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pStyle w:val="Heading1"/>
        <w:pBdr>
          <w:top w:val="nil"/>
          <w:left w:val="nil"/>
          <w:bottom w:val="nil"/>
          <w:right w:val="nil"/>
          <w:between w:val="nil"/>
        </w:pBdr>
        <w:jc w:val="center"/>
        <w:rPr>
          <w:color w:val="829EFF"/>
          <w:sz w:val="20"/>
          <w:szCs w:val="20"/>
        </w:rPr>
      </w:pPr>
    </w:p>
    <w:p/>
    <w:p/>
    <w:p>
      <w:pPr>
        <w:pStyle w:val="Title"/>
      </w:pPr>
      <w:r>
        <w:t xml:space="preserve">Decision Workbook</w:t>
      </w:r>
    </w:p>
    <w:p>
      <w:pPr>
        <w:pStyle w:val="Heading1"/>
        <w:pBdr>
          <w:top w:val="nil"/>
          <w:left w:val="nil"/>
          <w:bottom w:val="nil"/>
          <w:right w:val="nil"/>
          <w:between w:val="nil"/>
        </w:pBdr>
        <w:jc w:val="center"/>
        <w:rPr>
          <w:color w:val="8A96DA"/>
        </w:rPr>
      </w:pPr>
      <w:r>
        <w:rPr>
          <w:color w:val="8A96DA"/>
        </w:rPr>
        <w:t xml:space="preserve">Behavior choices and test plans</w:t>
      </w:r>
    </w:p>
    <w:p/>
    <w:p>
      <w:pPr>
        <w:rPr>
          <w:rFonts w:ascii="Helvetica Neue" w:eastAsia="Helvetica Neue" w:hAnsi="Helvetica Neue" w:cs="Helvetica Neue"/>
        </w:rPr>
      </w:pPr>
    </w:p>
    <w:p>
      <w:pPr>
        <w:rPr>
          <w:rFonts w:ascii="Helvetica Neue" w:eastAsia="Helvetica Neue" w:hAnsi="Helvetica Neue" w:cs="Helvetica Neue"/>
        </w:rPr>
      </w:pPr>
    </w:p>
    <w:p>
      <w:pPr>
        <w:rPr>
          <w:rFonts w:ascii="Helvetica Neue" w:eastAsia="Helvetica Neue" w:hAnsi="Helvetica Neue" w:cs="Helvetica Neue"/>
        </w:rPr>
      </w:pPr>
    </w:p>
    <w:p>
      <w:pPr>
        <w:rPr>
          <w:rFonts w:ascii="Helvetica Neue" w:eastAsia="Helvetica Neue" w:hAnsi="Helvetica Neue" w:cs="Helvetica Neue"/>
        </w:rPr>
      </w:pPr>
    </w:p>
    <w:p>
      <w:pPr>
        <w:rPr>
          <w:rFonts w:ascii="Helvetica Neue" w:eastAsia="Helvetica Neue" w:hAnsi="Helvetica Neue" w:cs="Helvetica Neue"/>
        </w:rPr>
      </w:pPr>
    </w:p>
    <w:p>
      <w:pPr>
        <w:rPr>
          <w:rFonts w:ascii="Helvetica Neue" w:eastAsia="Helvetica Neue" w:hAnsi="Helvetica Neue" w:cs="Helvetica Neue"/>
        </w:rPr>
      </w:pPr>
    </w:p>
    <w:p>
      <w:pPr>
        <w:rPr>
          <w:rFonts w:ascii="Helvetica Neue" w:eastAsia="Helvetica Neue" w:hAnsi="Helvetica Neue" w:cs="Helvetica Neue"/>
        </w:rPr>
      </w:pPr>
    </w:p>
    <w:p>
      <w:pPr>
        <w:rPr>
          <w:rFonts w:ascii="Helvetica Neue" w:eastAsia="Helvetica Neue" w:hAnsi="Helvetica Neue" w:cs="Helvetica Neue"/>
        </w:rPr>
      </w:pPr>
    </w:p>
    <w:p>
      <w:pPr>
        <w:rPr>
          <w:rFonts w:ascii="Helvetica Neue" w:eastAsia="Helvetica Neue" w:hAnsi="Helvetica Neue" w:cs="Helvetica Neue"/>
        </w:rPr>
      </w:pPr>
    </w:p>
    <w:p>
      <w:pPr>
        <w:rPr>
          <w:rFonts w:ascii="Helvetica Neue" w:eastAsia="Helvetica Neue" w:hAnsi="Helvetica Neue" w:cs="Helvetica Neue"/>
        </w:rPr>
      </w:pPr>
    </w:p>
    <w:p>
      <w:pPr>
        <w:rPr>
          <w:rFonts w:ascii="Helvetica Neue" w:eastAsia="Helvetica Neue" w:hAnsi="Helvetica Neue" w:cs="Helvetica Neue"/>
        </w:rPr>
      </w:pPr>
    </w:p>
    <w:p>
      <w:pPr>
        <w:rPr>
          <w:rFonts w:ascii="Helvetica Neue" w:eastAsia="Helvetica Neue" w:hAnsi="Helvetica Neue" w:cs="Helvetica Neue"/>
        </w:rPr>
      </w:pPr>
    </w:p>
    <w:p>
      <w:pPr>
        <w:rPr>
          <w:rFonts w:ascii="Helvetica Neue" w:eastAsia="Helvetica Neue" w:hAnsi="Helvetica Neue" w:cs="Helvetica Neue"/>
        </w:rPr>
      </w:pPr>
    </w:p>
    <w:p>
      <w:pPr>
        <w:rPr>
          <w:rFonts w:ascii="Helvetica Neue" w:eastAsia="Helvetica Neue" w:hAnsi="Helvetica Neue" w:cs="Helvetica Neue"/>
        </w:rPr>
      </w:pPr>
    </w:p>
    <w:p>
      <w:pPr>
        <w:rPr>
          <w:rFonts w:ascii="Helvetica Neue" w:eastAsia="Helvetica Neue" w:hAnsi="Helvetica Neue" w:cs="Helvetica Neue"/>
        </w:rPr>
      </w:pPr>
    </w:p>
    <w:p>
      <w:pPr>
        <w:rPr>
          <w:rFonts w:ascii="Helvetica Neue" w:eastAsia="Helvetica Neue" w:hAnsi="Helvetica Neue" w:cs="Helvetica Neue"/>
        </w:rPr>
      </w:pPr>
    </w:p>
    <w:p>
      <w:pPr>
        <w:rPr>
          <w:rFonts w:ascii="Helvetica Neue" w:eastAsia="Helvetica Neue" w:hAnsi="Helvetica Neue" w:cs="Helvetica Neue"/>
        </w:rPr>
      </w:pPr>
    </w:p>
    <w:p>
      <w:pPr>
        <w:rPr>
          <w:rFonts w:ascii="Helvetica Neue" w:eastAsia="Helvetica Neue" w:hAnsi="Helvetica Neue" w:cs="Helvetica Neue"/>
        </w:rPr>
      </w:pPr>
    </w:p>
    <w:p>
      <w:pPr>
        <w:rPr>
          <w:rFonts w:ascii="Helvetica Neue" w:eastAsia="Helvetica Neue" w:hAnsi="Helvetica Neue" w:cs="Helvetica Neue"/>
        </w:rPr>
      </w:pPr>
    </w:p>
    <w:p>
      <w:pPr>
        <w:rPr>
          <w:rFonts w:ascii="Helvetica Neue" w:eastAsia="Helvetica Neue" w:hAnsi="Helvetica Neue" w:cs="Helvetica Neue"/>
        </w:rPr>
      </w:pPr>
    </w:p>
    <w:p>
      <w:pPr>
        <w:rPr>
          <w:rFonts w:ascii="Helvetica Neue" w:eastAsia="Helvetica Neue" w:hAnsi="Helvetica Neue" w:cs="Helvetica Neue"/>
        </w:rPr>
      </w:pPr>
    </w:p>
    <w:p>
      <w:pPr>
        <w:rPr>
          <w:rFonts w:ascii="Helvetica Neue" w:eastAsia="Helvetica Neue" w:hAnsi="Helvetica Neue" w:cs="Helvetica Neue"/>
        </w:rPr>
      </w:pPr>
    </w:p>
    <w:p>
      <w:pPr>
        <w:rPr>
          <w:rFonts w:ascii="Helvetica Neue" w:eastAsia="Helvetica Neue" w:hAnsi="Helvetica Neue" w:cs="Helvetica Neue"/>
        </w:rPr>
      </w:pPr>
    </w:p>
    <w:tbl>
      <w:tblPr>
        <w:tblStyle w:val="a"/>
        <w:tblW w:w="9360" w:type="dxa"/>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2250"/>
        <w:gridCol w:w="7110"/>
      </w:tblGrid>
      <w:tr>
        <w:trPr>
          <w:trHeight w:val="431"/>
        </w:trPr>
        <w:tc>
          <w:tcPr>
            <w:tcW w:w="2250" w:type="dxa"/>
            <w:tcBorders>
              <w:top w:val="single" w:sz="4" w:space="0" w:color="FFFFFF"/>
              <w:left w:val="single" w:sz="4" w:space="0" w:color="FFFFFF"/>
              <w:bottom w:val="single" w:sz="4" w:space="0" w:color="FFFFFF"/>
              <w:right w:val="single" w:sz="4" w:space="0" w:color="FFFFFF"/>
            </w:tcBorders>
            <w:tcMar>
              <w:left w:w="0" w:type="dxa"/>
              <w:right w:w="0" w:type="dxa"/>
            </w:tcMar>
            <w:vAlign w:val="center"/>
          </w:tcPr>
          <w:p>
            <w:pPr>
              <w:rPr>
                <w:rFonts w:ascii="Helvetica Neue" w:eastAsia="Helvetica Neue" w:hAnsi="Helvetica Neue" w:cs="Helvetica Neue"/>
                <w:b/>
                <w:bCs/>
                <w:color w:val="112075"/>
                <w:sz w:val="20"/>
                <w:szCs w:val="20"/>
              </w:rPr>
              <w:jc w:val="left"/>
              <w:keepNext w:val="0"/>
              <w:spacing w:before="40" w:after="40" w:line="240" w:lineRule="auto"/>
            </w:pPr>
            <w:r>
              <w:rPr>
                <w:rFonts w:ascii="Helvetica Neue" w:eastAsia="Helvetica Neue" w:hAnsi="Helvetica Neue" w:cs="Helvetica Neue"/>
                <w:b/>
                <w:bCs/>
                <w:color w:val="112075"/>
                <w:sz w:val="20"/>
                <w:szCs w:val="20"/>
              </w:rPr>
              <w:t xml:space="preserve">Author</w:t>
            </w:r>
          </w:p>
        </w:tc>
        <w:tc>
          <w:tcPr>
            <w:tcW w:w="7110" w:type="dxa"/>
            <w:tcBorders>
              <w:top w:val="single" w:sz="4" w:space="0" w:color="FFFFFF"/>
              <w:left w:val="single" w:sz="4" w:space="0" w:color="FFFFFF"/>
              <w:bottom w:val="single" w:sz="4" w:space="0" w:color="FFFFFF"/>
              <w:right w:val="single" w:sz="4" w:space="0" w:color="FFFFFF"/>
            </w:tcBorders>
            <w:tcMar>
              <w:left w:w="0" w:type="dxa"/>
              <w:right w:w="0" w:type="dxa"/>
            </w:tcMar>
            <w:vAlign w:val="center"/>
          </w:tcPr>
          <w:p>
            <w:pPr>
              <w:rPr>
                <w:rFonts w:ascii="Helvetica Neue" w:eastAsia="Helvetica Neue" w:hAnsi="Helvetica Neue" w:cs="Helvetica Neue"/>
                <w:sz w:val="20"/>
                <w:szCs w:val="20"/>
              </w:rPr>
              <w:jc w:val="left"/>
              <w:keepNext w:val="0"/>
              <w:spacing w:before="40" w:after="40" w:line="240" w:lineRule="auto"/>
            </w:pPr>
            <w:r>
              <w:rPr>
                <w:rFonts w:ascii="Helvetica Neue" w:eastAsia="Helvetica Neue" w:hAnsi="Helvetica Neue" w:cs="Helvetica Neue"/>
                <w:sz w:val="20"/>
                <w:szCs w:val="20"/>
              </w:rPr>
              <w:t xml:space="preserve">Jason Hreha</w:t>
            </w:r>
          </w:p>
        </w:tc>
      </w:tr>
      <w:tr>
        <w:trPr>
          <w:trHeight w:val="431"/>
        </w:trPr>
        <w:tc>
          <w:tcPr>
            <w:tcW w:w="2250" w:type="dxa"/>
            <w:tcBorders>
              <w:top w:val="single" w:sz="4" w:space="0" w:color="FFFFFF"/>
              <w:left w:val="single" w:sz="4" w:space="0" w:color="FFFFFF"/>
              <w:bottom w:val="single" w:sz="4" w:space="0" w:color="FFFFFF"/>
              <w:right w:val="single" w:sz="4" w:space="0" w:color="FFFFFF"/>
            </w:tcBorders>
            <w:tcMar>
              <w:left w:w="0" w:type="dxa"/>
              <w:right w:w="0" w:type="dxa"/>
            </w:tcMar>
            <w:vAlign w:val="center"/>
          </w:tcPr>
          <w:p>
            <w:pPr>
              <w:rPr>
                <w:rFonts w:ascii="Helvetica Neue" w:eastAsia="Helvetica Neue" w:hAnsi="Helvetica Neue" w:cs="Helvetica Neue"/>
                <w:color w:val="112075"/>
              </w:rPr>
              <w:jc w:val="left"/>
              <w:keepNext w:val="0"/>
              <w:spacing w:before="40" w:after="40" w:line="240" w:lineRule="auto"/>
            </w:pPr>
            <w:r>
              <w:rPr>
                <w:rFonts w:ascii="Helvetica Neue" w:eastAsia="Helvetica Neue" w:hAnsi="Helvetica Neue" w:cs="Helvetica Neue"/>
                <w:b/>
                <w:bCs/>
                <w:color w:val="112075"/>
                <w:sz w:val="20"/>
                <w:szCs w:val="20"/>
              </w:rPr>
              <w:t xml:space="preserve">Version</w:t>
            </w:r>
          </w:p>
        </w:tc>
        <w:tc>
          <w:tcPr>
            <w:tcW w:w="7110" w:type="dxa"/>
            <w:tcBorders>
              <w:top w:val="single" w:sz="4" w:space="0" w:color="FFFFFF"/>
              <w:left w:val="single" w:sz="4" w:space="0" w:color="FFFFFF"/>
              <w:bottom w:val="single" w:sz="4" w:space="0" w:color="FFFFFF"/>
              <w:right w:val="single" w:sz="4" w:space="0" w:color="FFFFFF"/>
            </w:tcBorders>
            <w:tcMar>
              <w:left w:w="0" w:type="dxa"/>
              <w:right w:w="0" w:type="dxa"/>
            </w:tcMar>
            <w:vAlign w:val="center"/>
          </w:tcPr>
          <w:p>
            <w:pPr>
              <w:rPr>
                <w:rFonts w:ascii="Helvetica Neue" w:eastAsia="Helvetica Neue" w:hAnsi="Helvetica Neue" w:cs="Helvetica Neue"/>
              </w:rPr>
              <w:jc w:val="left"/>
              <w:keepNext w:val="0"/>
              <w:spacing w:before="40" w:after="40" w:line="240" w:lineRule="auto"/>
            </w:pPr>
            <w:r>
              <w:rPr>
                <w:rFonts w:ascii="Helvetica Neue" w:eastAsia="Helvetica Neue" w:hAnsi="Helvetica Neue" w:cs="Helvetica Neue"/>
                <w:sz w:val="20"/>
                <w:szCs w:val="20"/>
              </w:rPr>
              <w:t xml:space="preserve">1</w:t>
            </w:r>
          </w:p>
        </w:tc>
      </w:tr>
      <w:tr>
        <w:trPr>
          <w:trHeight w:val="431"/>
        </w:trPr>
        <w:tc>
          <w:tcPr>
            <w:tcW w:w="2250" w:type="dxa"/>
            <w:tcBorders>
              <w:top w:val="single" w:sz="4" w:space="0" w:color="FFFFFF"/>
              <w:left w:val="single" w:sz="4" w:space="0" w:color="FFFFFF"/>
              <w:bottom w:val="single" w:sz="4" w:space="0" w:color="FFFFFF"/>
              <w:right w:val="single" w:sz="4" w:space="0" w:color="FFFFFF"/>
            </w:tcBorders>
            <w:tcMar>
              <w:left w:w="0" w:type="dxa"/>
              <w:right w:w="0" w:type="dxa"/>
            </w:tcMar>
            <w:vAlign w:val="center"/>
          </w:tcPr>
          <w:p>
            <w:pPr>
              <w:rPr>
                <w:rFonts w:ascii="Helvetica Neue" w:eastAsia="Helvetica Neue" w:hAnsi="Helvetica Neue" w:cs="Helvetica Neue"/>
                <w:color w:val="112075"/>
              </w:rPr>
              <w:jc w:val="left"/>
              <w:keepNext w:val="0"/>
              <w:spacing w:before="40" w:after="40" w:line="240" w:lineRule="auto"/>
            </w:pPr>
            <w:r>
              <w:rPr>
                <w:rFonts w:ascii="Helvetica Neue" w:eastAsia="Helvetica Neue" w:hAnsi="Helvetica Neue" w:cs="Helvetica Neue"/>
                <w:b/>
                <w:bCs/>
                <w:color w:val="112075"/>
                <w:sz w:val="20"/>
                <w:szCs w:val="20"/>
              </w:rPr>
              <w:t xml:space="preserve">Audience</w:t>
            </w:r>
          </w:p>
        </w:tc>
        <w:tc>
          <w:tcPr>
            <w:tcW w:w="7110" w:type="dxa"/>
            <w:tcBorders>
              <w:top w:val="single" w:sz="4" w:space="0" w:color="FFFFFF"/>
              <w:left w:val="single" w:sz="4" w:space="0" w:color="FFFFFF"/>
              <w:bottom w:val="single" w:sz="4" w:space="0" w:color="FFFFFF"/>
              <w:right w:val="single" w:sz="4" w:space="0" w:color="FFFFFF"/>
            </w:tcBorders>
            <w:tcMar>
              <w:left w:w="0" w:type="dxa"/>
              <w:right w:w="0" w:type="dxa"/>
            </w:tcMar>
            <w:vAlign w:val="center"/>
          </w:tcPr>
          <w:p>
            <w:pPr>
              <w:rPr>
                <w:rFonts w:ascii="Helvetica Neue" w:eastAsia="Helvetica Neue" w:hAnsi="Helvetica Neue" w:cs="Helvetica Neue"/>
              </w:rPr>
              <w:jc w:val="left"/>
              <w:keepNext w:val="0"/>
              <w:spacing w:before="40" w:after="40" w:line="240" w:lineRule="auto"/>
            </w:pPr>
            <w:r>
              <w:rPr>
                <w:rFonts w:ascii="Helvetica Neue" w:eastAsia="Helvetica Neue" w:hAnsi="Helvetica Neue" w:cs="Helvetica Neue"/>
                <w:color w:val="000000"/>
                <w:sz w:val="20"/>
                <w:szCs w:val="20"/>
              </w:rPr>
              <w:t xml:space="preserve">Product and innovation leaders</w:t>
            </w:r>
          </w:p>
        </w:tc>
      </w:tr>
      <w:tr>
        <w:trPr>
          <w:trHeight w:val="431"/>
        </w:trPr>
        <w:tc>
          <w:tcPr>
            <w:tcW w:w="2250" w:type="dxa"/>
            <w:tcBorders>
              <w:top w:val="single" w:sz="4" w:space="0" w:color="FFFFFF"/>
              <w:left w:val="single" w:sz="4" w:space="0" w:color="FFFFFF"/>
              <w:bottom w:val="single" w:sz="4" w:space="0" w:color="FFFFFF"/>
              <w:right w:val="single" w:sz="4" w:space="0" w:color="FFFFFF"/>
            </w:tcBorders>
            <w:tcMar>
              <w:left w:w="0" w:type="dxa"/>
              <w:right w:w="0" w:type="dxa"/>
            </w:tcMar>
            <w:vAlign w:val="center"/>
          </w:tcPr>
          <w:p>
            <w:pPr>
              <w:rPr>
                <w:rFonts w:ascii="Helvetica Neue" w:eastAsia="Helvetica Neue" w:hAnsi="Helvetica Neue" w:cs="Helvetica Neue"/>
                <w:color w:val="112075"/>
              </w:rPr>
              <w:jc w:val="left"/>
              <w:keepNext w:val="0"/>
              <w:spacing w:before="40" w:after="40" w:line="240" w:lineRule="auto"/>
            </w:pPr>
            <w:r>
              <w:rPr>
                <w:rFonts w:ascii="Helvetica Neue" w:eastAsia="Helvetica Neue" w:hAnsi="Helvetica Neue" w:cs="Helvetica Neue"/>
                <w:b/>
                <w:bCs/>
                <w:color w:val="112075"/>
                <w:sz w:val="20"/>
                <w:szCs w:val="20"/>
              </w:rPr>
              <w:t xml:space="preserve">Date</w:t>
            </w:r>
          </w:p>
        </w:tc>
        <w:tc>
          <w:tcPr>
            <w:tcW w:w="7110" w:type="dxa"/>
            <w:tcBorders>
              <w:top w:val="single" w:sz="4" w:space="0" w:color="FFFFFF"/>
              <w:left w:val="single" w:sz="4" w:space="0" w:color="FFFFFF"/>
              <w:bottom w:val="single" w:sz="4" w:space="0" w:color="FFFFFF"/>
              <w:right w:val="single" w:sz="4" w:space="0" w:color="FFFFFF"/>
            </w:tcBorders>
            <w:tcMar>
              <w:left w:w="0" w:type="dxa"/>
              <w:right w:w="0" w:type="dxa"/>
            </w:tcMar>
            <w:vAlign w:val="center"/>
          </w:tcPr>
          <w:p>
            <w:pPr>
              <w:rPr>
                <w:rFonts w:ascii="Helvetica Neue" w:eastAsia="Helvetica Neue" w:hAnsi="Helvetica Neue" w:cs="Helvetica Neue"/>
              </w:rPr>
              <w:jc w:val="left"/>
              <w:keepNext w:val="0"/>
              <w:spacing w:before="40" w:after="40" w:line="240" w:lineRule="auto"/>
            </w:pPr>
            <w:r>
              <w:rPr>
                <w:rFonts w:ascii="Helvetica Neue" w:eastAsia="Helvetica Neue" w:hAnsi="Helvetica Neue" w:cs="Helvetica Neue"/>
                <w:sz w:val="20"/>
                <w:szCs w:val="20"/>
              </w:rPr>
              <w:t xml:space="preserve">September 5 2026</w:t>
            </w:r>
          </w:p>
        </w:tc>
      </w:tr>
      <w:tr>
        <w:trPr>
          <w:trHeight w:val="431"/>
        </w:trPr>
        <w:tc>
          <w:tcPr>
            <w:tcW w:w="2250" w:type="dxa"/>
            <w:tcBorders>
              <w:top w:val="single" w:sz="4" w:space="0" w:color="FFFFFF"/>
              <w:left w:val="single" w:sz="4" w:space="0" w:color="FFFFFF"/>
              <w:bottom w:val="single" w:sz="4" w:space="0" w:color="FFFFFF"/>
              <w:right w:val="single" w:sz="4" w:space="0" w:color="FFFFFF"/>
            </w:tcBorders>
            <w:tcMar>
              <w:left w:w="0" w:type="dxa"/>
              <w:right w:w="0" w:type="dxa"/>
            </w:tcMar>
            <w:vAlign w:val="center"/>
          </w:tcPr>
          <w:p>
            <w:pPr>
              <w:rPr>
                <w:rFonts w:ascii="Helvetica Neue" w:eastAsia="Helvetica Neue" w:hAnsi="Helvetica Neue" w:cs="Helvetica Neue"/>
                <w:color w:val="112075"/>
              </w:rPr>
              <w:jc w:val="left"/>
              <w:keepNext w:val="0"/>
              <w:spacing w:before="40" w:after="40" w:line="240" w:lineRule="auto"/>
            </w:pPr>
            <w:r>
              <w:rPr>
                <w:rFonts w:ascii="Helvetica Neue" w:eastAsia="Helvetica Neue" w:hAnsi="Helvetica Neue" w:cs="Helvetica Neue"/>
                <w:b/>
                <w:bCs/>
                <w:color w:val="112075"/>
                <w:sz w:val="20"/>
                <w:szCs w:val="20"/>
              </w:rPr>
              <w:t xml:space="preserve">License</w:t>
            </w:r>
          </w:p>
        </w:tc>
        <w:tc>
          <w:tcPr>
            <w:tcW w:w="7110" w:type="dxa"/>
            <w:tcBorders>
              <w:top w:val="single" w:sz="4" w:space="0" w:color="FFFFFF"/>
              <w:left w:val="single" w:sz="4" w:space="0" w:color="FFFFFF"/>
              <w:bottom w:val="single" w:sz="4" w:space="0" w:color="FFFFFF"/>
              <w:right w:val="single" w:sz="4" w:space="0" w:color="FFFFFF"/>
            </w:tcBorders>
            <w:tcMar>
              <w:left w:w="0" w:type="dxa"/>
              <w:right w:w="0" w:type="dxa"/>
            </w:tcMar>
            <w:vAlign w:val="center"/>
          </w:tcPr>
          <w:p>
            <w:pPr>
              <w:rPr>
                <w:rFonts w:ascii="Helvetica Neue" w:eastAsia="Helvetica Neue" w:hAnsi="Helvetica Neue" w:cs="Helvetica Neue"/>
              </w:rPr>
              <w:jc w:val="left"/>
              <w:keepNext w:val="0"/>
              <w:spacing w:before="40" w:after="40" w:line="240" w:lineRule="auto"/>
            </w:pPr>
            <w:r>
              <w:rPr>
                <w:rFonts w:ascii="Helvetica Neue" w:eastAsia="Helvetica Neue" w:hAnsi="Helvetica Neue" w:cs="Helvetica Neue"/>
                <w:color w:val="000000"/>
                <w:sz w:val="20"/>
                <w:szCs w:val="20"/>
              </w:rPr>
              <w:t xml:space="preserve">Original content CC BY 4.0</w:t>
            </w:r>
          </w:p>
        </w:tc>
      </w:tr>
    </w:tbl>
    <w:p>
      <w:pPr>
        <w:rPr>
          <w:rFonts w:ascii="Helvetica Neue" w:eastAsia="Helvetica Neue" w:hAnsi="Helvetica Neue" w:cs="Helvetica Neue"/>
        </w:rPr>
      </w:pPr>
    </w:p>
    <w:p>
      <w:pPr>
        <w:rPr>
          <w:rFonts w:ascii="Helvetica Neue" w:eastAsia="Helvetica Neue" w:hAnsi="Helvetica Neue" w:cs="Helvetica Neue"/>
          <w:b/>
          <w:bCs/>
          <w:color w:val="112075"/>
          <w:sz w:val="30"/>
          <w:szCs w:val="30"/>
        </w:rPr>
      </w:pPr>
      <w:r>
        <w:br w:type="page"/>
      </w:r>
    </w:p>
    <w:p>
      <w:pPr>
        <w:pStyle w:val="Heading1"/>
        <w:pageBreakBefore/>
        <w:keepNext/>
      </w:pPr>
      <w:r>
        <w:t xml:space="preserve">How to use this document</w:t>
      </w:r>
    </w:p>
    <w:p>
      <w:pPr>
        <w:spacing w:after="120" w:line="276" w:lineRule="auto"/>
        <w:jc w:val="both"/>
        <w:rPr>
          <w:rFonts w:ascii="Helvetica Neue" w:eastAsia="Helvetica Neue" w:hAnsi="Helvetica Neue" w:cs="Helvetica Neue"/>
        </w:rPr>
      </w:pPr>
      <w:r>
        <w:rPr>
          <w:rFonts w:ascii="Helvetica Neue" w:eastAsia="Helvetica Neue" w:hAnsi="Helvetica Neue" w:cs="Helvetica Neue"/>
        </w:rPr>
        <w:t xml:space="preserve">Use the eight numbered sections to record a behavior choice, its evidence, a realistic test, and a supported next decision. The blank cells are intentional writing space. Expand them in Word or use an additional sheet when needed.</w:t>
      </w:r>
    </w:p>
    <w:p>
      <w:pPr>
        <w:spacing w:after="120" w:line="276" w:lineRule="auto"/>
        <w:jc w:val="both"/>
        <w:rPr>
          <w:rFonts w:ascii="Helvetica Neue" w:eastAsia="Helvetica Neue" w:hAnsi="Helvetica Neue" w:cs="Helvetica Neue"/>
        </w:rPr>
      </w:pPr>
      <w:r>
        <w:rPr>
          <w:rFonts w:ascii="Helvetica Neue" w:eastAsia="Helvetica Neue" w:hAnsi="Helvetica Neue" w:cs="Helvetica Neue"/>
        </w:rPr>
        <w:t xml:space="preserve">The three companion files are Decision Workbook, Student Casebook, and Facilitator Guide. Their PDFs and editable Word versions share those names. Use the student material before opening worked responses. Source URLs are reference links; the printed instructions and fictional records support offline practice.</w:t>
      </w:r>
    </w:p>
    <w:p>
      <w:pPr>
        <w:spacing w:after="120" w:line="276" w:lineRule="auto"/>
        <w:jc w:val="both"/>
        <w:rPr>
          <w:rFonts w:ascii="Helvetica Neue" w:eastAsia="Helvetica Neue" w:hAnsi="Helvetica Neue" w:cs="Helvetica Neue"/>
        </w:rPr>
      </w:pPr>
      <w:r>
        <w:rPr>
          <w:rFonts w:ascii="Helvetica Neue" w:eastAsia="Helvetica Neue" w:hAnsi="Helvetica Neue" w:cs="Helvetica Neue"/>
        </w:rPr>
        <w:t xml:space="preserve">Public facts, participant recollections, instructor analysis, proposed tests, and invented observations are labelled separately. No featured organization is claimed to have used DRIVE, BMF, or BFA. No participant study or independent validation of this teaching pack is reported.</w:t>
      </w:r>
    </w:p>
    <w:p>
      <w:pPr>
        <w:pStyle w:val="Heading2"/>
        <w:keepNext/>
      </w:pPr>
      <w:r>
        <w:t xml:space="preserve">Contents</w:t>
      </w:r>
    </w:p>
    <w:p>
      <w:pPr>
        <w:spacing w:after="120" w:line="276" w:lineRule="auto"/>
        <w:jc w:val="both"/>
        <w:rPr>
          <w:rFonts w:ascii="Helvetica Neue" w:eastAsia="Helvetica Neue" w:hAnsi="Helvetica Neue" w:cs="Helvetica Neue"/>
        </w:rPr>
      </w:pPr>
      <w:r>
        <w:rPr>
          <w:rFonts w:ascii="Helvetica Neue" w:eastAsia="Helvetica Neue" w:hAnsi="Helvetica Neue" w:cs="Helvetica Neue"/>
        </w:rPr>
        <w:t xml:space="preserve">1. Decision Workbook</w:t>
      </w:r>
    </w:p>
    <w:p>
      <w:pPr>
        <w:spacing w:after="120" w:line="276" w:lineRule="auto"/>
        <w:jc w:val="both"/>
        <w:rPr>
          <w:rFonts w:ascii="Helvetica Neue" w:eastAsia="Helvetica Neue" w:hAnsi="Helvetica Neue" w:cs="Helvetica Neue"/>
        </w:rPr>
      </w:pPr>
      <w:r>
        <w:rPr>
          <w:rFonts w:ascii="Helvetica Neue" w:eastAsia="Helvetica Neue" w:hAnsi="Helvetica Neue" w:cs="Helvetica Neue"/>
        </w:rPr>
        <w:t xml:space="preserve">References and online companions</w:t>
      </w:r>
    </w:p>
    <w:p>
      <w:pPr>
        <w:pStyle w:val="Heading1"/>
        <w:keepNext/>
      </w:pPr>
      <w:r>
        <w:t xml:space="preserve">Workbook instructions</w:t>
      </w:r>
    </w:p>
    <w:p>
      <w:pPr>
        <w:spacing w:after="120" w:line="276" w:lineRule="auto"/>
        <w:jc w:val="both"/>
        <w:rPr>
          <w:rFonts w:ascii="Helvetica Neue" w:eastAsia="Helvetica Neue" w:hAnsi="Helvetica Neue" w:cs="Helvetica Neue"/>
        </w:rPr>
      </w:pPr>
      <w:r>
        <w:rPr>
          <w:rFonts w:ascii="Helvetica Neue" w:eastAsia="Helvetica Neue" w:hAnsi="Helvetica Neue" w:cs="Helvetica Neue"/>
          <w:b/>
          <w:bCs/>
        </w:rPr>
        <w:t xml:space="preserve">Purpose.</w:t>
      </w:r>
      <w:r>
        <w:rPr>
          <w:rFonts w:ascii="Helvetica Neue" w:eastAsia="Helvetica Neue" w:hAnsi="Helvetica Neue" w:cs="Helvetica Neue"/>
        </w:rPr>
        <w:t xml:space="preserve"> This workbook turns a public case or a practical problem into a recorded behavior choice, a realistic test, and a next decision that matches the evidence.</w:t>
      </w:r>
    </w:p>
    <w:p>
      <w:pPr>
        <w:spacing w:after="120" w:line="276" w:lineRule="auto"/>
        <w:jc w:val="both"/>
        <w:rPr>
          <w:rFonts w:ascii="Helvetica Neue" w:eastAsia="Helvetica Neue" w:hAnsi="Helvetica Neue" w:cs="Helvetica Neue"/>
        </w:rPr>
      </w:pPr>
      <w:r>
        <w:rPr>
          <w:rFonts w:ascii="Helvetica Neue" w:eastAsia="Helvetica Neue" w:hAnsi="Helvetica Neue" w:cs="Helvetica Neue"/>
        </w:rPr>
        <w:t xml:space="preserve">Choose a packet: </w:t>
      </w:r>
      <w:hyperlink r:id="rIdTeaching1">
        <w:r>
          <w:rPr>
            <w:rFonts w:ascii="Helvetica Neue" w:eastAsia="Helvetica Neue" w:hAnsi="Helvetica Neue" w:cs="Helvetica Neue"/>
            <w:color w:val="112075"/>
            <w:u w:val="single"/>
          </w:rPr>
          <w:t xml:space="preserve">M-PESA</w:t>
        </w:r>
      </w:hyperlink>
      <w:r>
        <w:rPr>
          <w:rFonts w:ascii="Helvetica Neue" w:eastAsia="Helvetica Neue" w:hAnsi="Helvetica Neue" w:cs="Helvetica Neue"/>
        </w:rPr>
        <w:t xml:space="preserve"> [1]</w:t>
      </w:r>
      <w:r>
        <w:rPr>
          <w:rFonts w:ascii="Helvetica Neue" w:eastAsia="Helvetica Neue" w:hAnsi="Helvetica Neue" w:cs="Helvetica Neue"/>
        </w:rPr>
        <w:t xml:space="preserve">, </w:t>
      </w:r>
      <w:hyperlink r:id="rIdTeaching2">
        <w:r>
          <w:rPr>
            <w:rFonts w:ascii="Helvetica Neue" w:eastAsia="Helvetica Neue" w:hAnsi="Helvetica Neue" w:cs="Helvetica Neue"/>
            <w:color w:val="112075"/>
            <w:u w:val="single"/>
          </w:rPr>
          <w:t xml:space="preserve">Instagram</w:t>
        </w:r>
      </w:hyperlink>
      <w:r>
        <w:rPr>
          <w:rFonts w:ascii="Helvetica Neue" w:eastAsia="Helvetica Neue" w:hAnsi="Helvetica Neue" w:cs="Helvetica Neue"/>
        </w:rPr>
        <w:t xml:space="preserve"> [2]</w:t>
      </w:r>
      <w:r>
        <w:rPr>
          <w:rFonts w:ascii="Helvetica Neue" w:eastAsia="Helvetica Neue" w:hAnsi="Helvetica Neue" w:cs="Helvetica Neue"/>
        </w:rPr>
        <w:t xml:space="preserve">, or </w:t>
      </w:r>
      <w:hyperlink r:id="rIdTeaching3">
        <w:r>
          <w:rPr>
            <w:rFonts w:ascii="Helvetica Neue" w:eastAsia="Helvetica Neue" w:hAnsi="Helvetica Neue" w:cs="Helvetica Neue"/>
            <w:color w:val="112075"/>
            <w:u w:val="single"/>
          </w:rPr>
          <w:t xml:space="preserve">GOV.UK Verify</w:t>
        </w:r>
      </w:hyperlink>
      <w:r>
        <w:rPr>
          <w:rFonts w:ascii="Helvetica Neue" w:eastAsia="Helvetica Neue" w:hAnsi="Helvetica Neue" w:cs="Helvetica Neue"/>
        </w:rPr>
        <w:t xml:space="preserve"> [3]</w:t>
      </w:r>
      <w:r>
        <w:rPr>
          <w:rFonts w:ascii="Helvetica Neue" w:eastAsia="Helvetica Neue" w:hAnsi="Helvetica Neue" w:cs="Helvetica Neue"/>
        </w:rPr>
        <w:t xml:space="preserve">. Keep your initial response before opening its worked analysis. Recognizing the company does not prevent practice; explain your choice using the packet's evidence.</w:t>
      </w:r>
    </w:p>
    <w:p>
      <w:pPr>
        <w:spacing w:after="120" w:line="276" w:lineRule="auto"/>
        <w:jc w:val="both"/>
        <w:rPr>
          <w:rFonts w:ascii="Helvetica Neue" w:eastAsia="Helvetica Neue" w:hAnsi="Helvetica Neue" w:cs="Helvetica Neue"/>
        </w:rPr>
      </w:pPr>
      <w:r>
        <w:rPr>
          <w:rFonts w:ascii="Helvetica Neue" w:eastAsia="Helvetica Neue" w:hAnsi="Helvetica Neue" w:cs="Helvetica Neue"/>
        </w:rPr>
        <w:t xml:space="preserve">Download the </w:t>
      </w:r>
      <w:hyperlink r:id="rIdTeaching4">
        <w:r>
          <w:rPr>
            <w:rFonts w:ascii="Helvetica Neue" w:eastAsia="Helvetica Neue" w:hAnsi="Helvetica Neue" w:cs="Helvetica Neue"/>
            <w:color w:val="112075"/>
            <w:u w:val="single"/>
          </w:rPr>
          <w:t xml:space="preserve">printable workbook</w:t>
        </w:r>
      </w:hyperlink>
      <w:r>
        <w:rPr>
          <w:rFonts w:ascii="Helvetica Neue" w:eastAsia="Helvetica Neue" w:hAnsi="Helvetica Neue" w:cs="Helvetica Neue"/>
        </w:rPr>
        <w:t xml:space="preserve"> [4]</w:t>
      </w:r>
      <w:r>
        <w:rPr>
          <w:rFonts w:ascii="Helvetica Neue" w:eastAsia="Helvetica Neue" w:hAnsi="Helvetica Neue" w:cs="Helvetica Neue"/>
        </w:rPr>
        <w:t xml:space="preserve"> or </w:t>
      </w:r>
      <w:hyperlink r:id="rIdTeaching5">
        <w:r>
          <w:rPr>
            <w:rFonts w:ascii="Helvetica Neue" w:eastAsia="Helvetica Neue" w:hAnsi="Helvetica Neue" w:cs="Helvetica Neue"/>
            <w:color w:val="112075"/>
            <w:u w:val="single"/>
          </w:rPr>
          <w:t xml:space="preserve">editable Word workbook</w:t>
        </w:r>
      </w:hyperlink>
      <w:r>
        <w:rPr>
          <w:rFonts w:ascii="Helvetica Neue" w:eastAsia="Helvetica Neue" w:hAnsi="Helvetica Neue" w:cs="Helvetica Neue"/>
        </w:rPr>
        <w:t xml:space="preserve"> [5]</w:t>
      </w:r>
      <w:r>
        <w:rPr>
          <w:rFonts w:ascii="Helvetica Neue" w:eastAsia="Helvetica Neue" w:hAnsi="Helvetica Neue" w:cs="Helvetica Neue"/>
        </w:rPr>
        <w:t xml:space="preserve">. The fields below are the same eight sections. Copy them into a document if you prefer to work there.</w:t>
      </w:r>
    </w:p>
    <w:p>
      <w:pPr>
        <w:spacing w:after="120" w:line="276" w:lineRule="auto"/>
        <w:jc w:val="both"/>
        <w:rPr>
          <w:rFonts w:ascii="Helvetica Neue" w:eastAsia="Helvetica Neue" w:hAnsi="Helvetica Neue" w:cs="Helvetica Neue"/>
        </w:rPr>
      </w:pPr>
      <w:r>
        <w:rPr>
          <w:rFonts w:ascii="Helvetica Neue" w:eastAsia="Helvetica Neue" w:hAnsi="Helvetica Neue" w:cs="Helvetica Neue"/>
          <w:b/>
          <w:bCs/>
        </w:rPr>
        <w:t xml:space="preserve">Suggested standalone time: 40 minutes.</w:t>
      </w:r>
      <w:r>
        <w:rPr>
          <w:rFonts w:ascii="Helvetica Neue" w:eastAsia="Helvetica Neue" w:hAnsi="Helvetica Neue" w:cs="Helvetica Neue"/>
        </w:rPr>
        <w:t xml:space="preserve"> The section times are instructional estimates, not measured completion times. A workshop host can spread the sections across a longer discussion. Complete one row or short paragraph per prompt; expand only where the decision needs it.</w:t>
      </w:r>
    </w:p>
    <w:p>
      <w:pPr>
        <w:spacing w:after="120" w:line="276" w:lineRule="auto"/>
        <w:jc w:val="both"/>
        <w:rPr>
          <w:rFonts w:ascii="Helvetica Neue" w:eastAsia="Helvetica Neue" w:hAnsi="Helvetica Neue" w:cs="Helvetica Neue"/>
        </w:rPr>
      </w:pPr>
      <w:r>
        <w:rPr>
          <w:rFonts w:ascii="Helvetica Neue" w:eastAsia="Helvetica Neue" w:hAnsi="Helvetica Neue" w:cs="Helvetica Neue"/>
          <w:b/>
          <w:bCs/>
        </w:rPr>
        <w:t xml:space="preserve">Record before starting:</w:t>
      </w:r>
      <w:r>
        <w:rPr>
          <w:rFonts w:ascii="Helvetica Neue" w:eastAsia="Helvetica Neue" w:hAnsi="Helvetica Neue" w:cs="Helvetica Neue"/>
        </w:rPr>
        <w:t xml:space="preserve"> your name or team label, date, case, source cutoff, and the practical decision you are making. Mark entries as public fact, reported experience, instructor analysis, your inference, or fictional assumption. A later published account of an earlier event remains a later source.</w:t>
      </w:r>
    </w:p>
    <w:p>
      <w:pPr>
        <w:spacing w:after="120" w:line="276" w:lineRule="auto"/>
        <w:jc w:val="both"/>
        <w:rPr>
          <w:rFonts w:ascii="Helvetica Neue" w:eastAsia="Helvetica Neue" w:hAnsi="Helvetica Neue" w:cs="Helvetica Neue"/>
        </w:rPr>
      </w:pPr>
      <w:r>
        <w:rPr>
          <w:rFonts w:ascii="Helvetica Neue" w:eastAsia="Helvetica Neue" w:hAnsi="Helvetica Neue" w:cs="Helvetica Neue"/>
        </w:rPr>
        <w:t xml:space="preserve">The examples throughout use an </w:t>
      </w:r>
      <w:r>
        <w:rPr>
          <w:rFonts w:ascii="Helvetica Neue" w:eastAsia="Helvetica Neue" w:hAnsi="Helvetica Neue" w:cs="Helvetica Neue"/>
          <w:b/>
          <w:bCs/>
        </w:rPr>
        <w:t xml:space="preserve">invented shift-handover service</w:t>
      </w:r>
      <w:r>
        <w:rPr>
          <w:rFonts w:ascii="Helvetica Neue" w:eastAsia="Helvetica Neue" w:hAnsi="Helvetica Neue" w:cs="Helvetica Neue"/>
        </w:rPr>
        <w:t xml:space="preserve">. Its conditions, thresholds, and choices are teaching examples. They are not company data or a completed study.</w:t>
      </w:r>
    </w:p>
    <w:p>
      <w:pPr>
        <w:pStyle w:val="Heading1"/>
        <w:pageBreakBefore/>
        <w:keepNext/>
      </w:pPr>
      <w:r>
        <w:t xml:space="preserve">1 Define the outcome</w:t>
      </w:r>
    </w:p>
    <w:p>
      <w:pPr>
        <w:spacing w:after="120" w:line="276" w:lineRule="auto"/>
        <w:jc w:val="both"/>
        <w:rPr>
          <w:rFonts w:ascii="Helvetica Neue" w:eastAsia="Helvetica Neue" w:hAnsi="Helvetica Neue" w:cs="Helvetica Neue"/>
        </w:rPr>
      </w:pPr>
      <w:r>
        <w:rPr>
          <w:rFonts w:ascii="Helvetica Neue" w:eastAsia="Helvetica Neue" w:hAnsi="Helvetica Neue" w:cs="Helvetica Neue"/>
          <w:i/>
          <w:iCs/>
        </w:rPr>
        <w:t xml:space="preserve">Suggested time: 4 minutes.</w:t>
      </w:r>
    </w:p>
    <w:tbl>
      <w:tblPr>
        <w:tblStyle w:val="a0"/>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00"/>
        <w:gridCol w:w="5860"/>
      </w:tblGrid>
      <w:tr>
        <w:trPr>
          <w:cantSplit/>
          <w:tblHeader/>
        </w:trPr>
        <w:tc>
          <w:tcPr>
            <w:tcBorders>
              <w:top w:val="single" w:sz="4" w:space="0" w:color="BFBFBF"/>
              <w:left w:val="single" w:sz="4" w:space="0" w:color="BFBFBF"/>
              <w:bottom w:val="single" w:sz="4" w:space="0" w:color="BFBFBF"/>
              <w:right w:val="single" w:sz="4" w:space="0" w:color="BFBFBF"/>
            </w:tcBorders>
            <w:shd w:val="clear" w:color="auto" w:fill="112075"/>
            <w:tcMar>
              <w:top w:w="60" w:type="dxa"/>
              <w:left w:w="110" w:type="dxa"/>
              <w:bottom w:w="60" w:type="dxa"/>
              <w:right w:w="110" w:type="dxa"/>
            </w:tcMar>
            <w:tcW w:w="3500" w:type="dxa"/>
            <w:vAlign w:val="center"/>
          </w:tcPr>
          <w:p>
            <w:pPr>
              <w:rPr>
                <w:rFonts w:ascii="Helvetica Neue" w:eastAsia="Helvetica Neue" w:hAnsi="Helvetica Neue" w:cs="Helvetica Neue"/>
              </w:rPr>
              <w:jc w:val="left"/>
              <w:keepNext w:val="0"/>
              <w:spacing w:before="40" w:after="40" w:line="240" w:lineRule="auto"/>
            </w:pPr>
            <w:r>
              <w:rPr>
                <w:rFonts w:ascii="Helvetica Neue" w:eastAsia="Helvetica Neue" w:hAnsi="Helvetica Neue" w:cs="Helvetica Neue"/>
                <w:b/>
                <w:bCs/>
                <w:sz w:val="20"/>
                <w:szCs w:val="20"/>
                <w:color w:val="FFFFFF"/>
              </w:rPr>
              <w:t xml:space="preserve">Record</w:t>
            </w:r>
          </w:p>
        </w:tc>
        <w:tc>
          <w:tcPr>
            <w:tcBorders>
              <w:top w:val="single" w:sz="4" w:space="0" w:color="BFBFBF"/>
              <w:left w:val="single" w:sz="4" w:space="0" w:color="BFBFBF"/>
              <w:bottom w:val="single" w:sz="4" w:space="0" w:color="BFBFBF"/>
              <w:right w:val="single" w:sz="4" w:space="0" w:color="BFBFBF"/>
            </w:tcBorders>
            <w:shd w:val="clear" w:color="auto" w:fill="112075"/>
            <w:tcMar>
              <w:top w:w="60" w:type="dxa"/>
              <w:left w:w="110" w:type="dxa"/>
              <w:bottom w:w="60" w:type="dxa"/>
              <w:right w:w="110" w:type="dxa"/>
            </w:tcMar>
            <w:tcW w:w="5860" w:type="dxa"/>
            <w:vAlign w:val="center"/>
          </w:tcPr>
          <w:p>
            <w:pPr>
              <w:rPr>
                <w:rFonts w:ascii="Helvetica Neue" w:eastAsia="Helvetica Neue" w:hAnsi="Helvetica Neue" w:cs="Helvetica Neue"/>
              </w:rPr>
              <w:jc w:val="left"/>
              <w:keepNext w:val="0"/>
              <w:spacing w:before="40" w:after="40" w:line="240" w:lineRule="auto"/>
            </w:pPr>
            <w:r>
              <w:rPr>
                <w:rFonts w:ascii="Helvetica Neue" w:eastAsia="Helvetica Neue" w:hAnsi="Helvetica Neue" w:cs="Helvetica Neue"/>
                <w:b/>
                <w:bCs/>
                <w:sz w:val="20"/>
                <w:szCs w:val="20"/>
                <w:color w:val="FFFFFF"/>
              </w:rPr>
              <w:t xml:space="preserve">Your entry</w:t>
            </w:r>
          </w:p>
        </w:tc>
      </w:tr>
      <w:tr>
        <w:trPr>
          <w:cantSplit/>
          <w:trHeight w:val="720" w:hRule="atLeast"/>
        </w:trPr>
        <w:tc>
          <w:tcPr>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tcW w:w="3500" w:type="dxa"/>
            <w:vAlign w:val="center"/>
          </w:tcPr>
          <w:p>
            <w:pPr>
              <w:rPr>
                <w:rFonts w:ascii="Helvetica Neue" w:eastAsia="Helvetica Neue" w:hAnsi="Helvetica Neue" w:cs="Helvetica Neue"/>
              </w:rPr>
              <w:jc w:val="left"/>
              <w:keepNext w:val="0"/>
              <w:spacing w:before="40" w:after="40" w:line="240" w:lineRule="auto"/>
            </w:pPr>
            <w:r>
              <w:rPr>
                <w:rFonts w:ascii="Helvetica Neue" w:eastAsia="Helvetica Neue" w:hAnsi="Helvetica Neue" w:cs="Helvetica Neue"/>
                <w:color w:val="000000"/>
                <w:sz w:val="20"/>
                <w:szCs w:val="20"/>
              </w:rPr>
              <w:t xml:space="preserve">Useful outcome and whose problem it resolves</w:t>
            </w:r>
          </w:p>
        </w:tc>
        <w:tc>
          <w:tcPr>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tcW w:w="5860" w:type="dxa"/>
            <w:vAlign w:val="center"/>
          </w:tcPr>
          <w:p>
            <w:pPr>
              <w:rPr>
                <w:rFonts w:ascii="Helvetica Neue" w:eastAsia="Helvetica Neue" w:hAnsi="Helvetica Neue" w:cs="Helvetica Neue"/>
              </w:rPr>
              <w:jc w:val="left"/>
              <w:keepNext w:val="0"/>
              <w:spacing w:before="40" w:after="40" w:line="240" w:lineRule="auto"/>
            </w:pPr>
          </w:p>
        </w:tc>
      </w:tr>
      <w:tr>
        <w:trPr>
          <w:cantSplit/>
          <w:trHeight w:val="720" w:hRule="atLeast"/>
        </w:trPr>
        <w:tc>
          <w:tcPr>
            <w:tcBorders>
              <w:top w:val="single" w:sz="4" w:space="0" w:color="BFBFBF"/>
              <w:left w:val="single" w:sz="4" w:space="0" w:color="BFBFBF"/>
              <w:bottom w:val="single" w:sz="4" w:space="0" w:color="BFBFBF"/>
              <w:right w:val="single" w:sz="4" w:space="0" w:color="BFBFBF"/>
            </w:tcBorders>
            <w:shd w:val="clear" w:color="auto" w:fill="F2F5FA"/>
            <w:tcMar>
              <w:top w:w="60" w:type="dxa"/>
              <w:left w:w="110" w:type="dxa"/>
              <w:bottom w:w="60" w:type="dxa"/>
              <w:right w:w="110" w:type="dxa"/>
            </w:tcMar>
            <w:tcW w:w="3500" w:type="dxa"/>
            <w:vAlign w:val="center"/>
          </w:tcPr>
          <w:p>
            <w:pPr>
              <w:rPr>
                <w:rFonts w:ascii="Helvetica Neue" w:eastAsia="Helvetica Neue" w:hAnsi="Helvetica Neue" w:cs="Helvetica Neue"/>
              </w:rPr>
              <w:jc w:val="left"/>
              <w:keepNext w:val="0"/>
              <w:spacing w:before="40" w:after="40" w:line="240" w:lineRule="auto"/>
            </w:pPr>
            <w:r>
              <w:rPr>
                <w:rFonts w:ascii="Helvetica Neue" w:eastAsia="Helvetica Neue" w:hAnsi="Helvetica Neue" w:cs="Helvetica Neue"/>
                <w:color w:val="000000"/>
                <w:sz w:val="20"/>
                <w:szCs w:val="20"/>
              </w:rPr>
              <w:t xml:space="preserve">Observable action that might contribute</w:t>
            </w:r>
          </w:p>
        </w:tc>
        <w:tc>
          <w:tcPr>
            <w:tcBorders>
              <w:top w:val="single" w:sz="4" w:space="0" w:color="BFBFBF"/>
              <w:left w:val="single" w:sz="4" w:space="0" w:color="BFBFBF"/>
              <w:bottom w:val="single" w:sz="4" w:space="0" w:color="BFBFBF"/>
              <w:right w:val="single" w:sz="4" w:space="0" w:color="BFBFBF"/>
            </w:tcBorders>
            <w:shd w:val="clear" w:color="auto" w:fill="F2F5FA"/>
            <w:tcMar>
              <w:top w:w="60" w:type="dxa"/>
              <w:left w:w="110" w:type="dxa"/>
              <w:bottom w:w="60" w:type="dxa"/>
              <w:right w:w="110" w:type="dxa"/>
            </w:tcMar>
            <w:tcW w:w="5860" w:type="dxa"/>
            <w:vAlign w:val="center"/>
          </w:tcPr>
          <w:p>
            <w:pPr>
              <w:rPr>
                <w:rFonts w:ascii="Helvetica Neue" w:eastAsia="Helvetica Neue" w:hAnsi="Helvetica Neue" w:cs="Helvetica Neue"/>
              </w:rPr>
              <w:jc w:val="left"/>
              <w:keepNext w:val="0"/>
              <w:spacing w:before="40" w:after="40" w:line="240" w:lineRule="auto"/>
            </w:pPr>
          </w:p>
        </w:tc>
      </w:tr>
      <w:tr>
        <w:trPr>
          <w:cantSplit/>
          <w:trHeight w:val="720" w:hRule="atLeast"/>
        </w:trPr>
        <w:tc>
          <w:tcPr>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tcW w:w="3500" w:type="dxa"/>
            <w:vAlign w:val="center"/>
          </w:tcPr>
          <w:p>
            <w:pPr>
              <w:rPr>
                <w:rFonts w:ascii="Helvetica Neue" w:eastAsia="Helvetica Neue" w:hAnsi="Helvetica Neue" w:cs="Helvetica Neue"/>
              </w:rPr>
              <w:jc w:val="left"/>
              <w:keepNext w:val="0"/>
              <w:spacing w:before="40" w:after="40" w:line="240" w:lineRule="auto"/>
            </w:pPr>
            <w:r>
              <w:rPr>
                <w:rFonts w:ascii="Helvetica Neue" w:eastAsia="Helvetica Neue" w:hAnsi="Helvetica Neue" w:cs="Helvetica Neue"/>
                <w:color w:val="000000"/>
                <w:sz w:val="20"/>
                <w:szCs w:val="20"/>
              </w:rPr>
              <w:t xml:space="preserve">Feature or service that might enable it</w:t>
            </w:r>
          </w:p>
        </w:tc>
        <w:tc>
          <w:tcPr>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tcW w:w="5860" w:type="dxa"/>
            <w:vAlign w:val="center"/>
          </w:tcPr>
          <w:p>
            <w:pPr>
              <w:rPr>
                <w:rFonts w:ascii="Helvetica Neue" w:eastAsia="Helvetica Neue" w:hAnsi="Helvetica Neue" w:cs="Helvetica Neue"/>
              </w:rPr>
              <w:jc w:val="left"/>
              <w:keepNext w:val="0"/>
              <w:spacing w:before="40" w:after="40" w:line="240" w:lineRule="auto"/>
            </w:pPr>
          </w:p>
        </w:tc>
      </w:tr>
      <w:tr>
        <w:trPr>
          <w:cantSplit/>
          <w:trHeight w:val="720" w:hRule="atLeast"/>
        </w:trPr>
        <w:tc>
          <w:tcPr>
            <w:tcBorders>
              <w:top w:val="single" w:sz="4" w:space="0" w:color="BFBFBF"/>
              <w:left w:val="single" w:sz="4" w:space="0" w:color="BFBFBF"/>
              <w:bottom w:val="single" w:sz="4" w:space="0" w:color="BFBFBF"/>
              <w:right w:val="single" w:sz="4" w:space="0" w:color="BFBFBF"/>
            </w:tcBorders>
            <w:shd w:val="clear" w:color="auto" w:fill="F2F5FA"/>
            <w:tcMar>
              <w:top w:w="60" w:type="dxa"/>
              <w:left w:w="110" w:type="dxa"/>
              <w:bottom w:w="60" w:type="dxa"/>
              <w:right w:w="110" w:type="dxa"/>
            </w:tcMar>
            <w:tcW w:w="3500" w:type="dxa"/>
            <w:vAlign w:val="center"/>
          </w:tcPr>
          <w:p>
            <w:pPr>
              <w:rPr>
                <w:rFonts w:ascii="Helvetica Neue" w:eastAsia="Helvetica Neue" w:hAnsi="Helvetica Neue" w:cs="Helvetica Neue"/>
              </w:rPr>
              <w:jc w:val="left"/>
              <w:keepNext w:val="0"/>
              <w:spacing w:before="40" w:after="40" w:line="240" w:lineRule="auto"/>
            </w:pPr>
            <w:r>
              <w:rPr>
                <w:rFonts w:ascii="Helvetica Neue" w:eastAsia="Helvetica Neue" w:hAnsi="Helvetica Neue" w:cs="Helvetica Neue"/>
                <w:color w:val="000000"/>
                <w:sz w:val="20"/>
                <w:szCs w:val="20"/>
              </w:rPr>
              <w:t xml:space="preserve">Reason the action could produce the outcome</w:t>
            </w:r>
          </w:p>
        </w:tc>
        <w:tc>
          <w:tcPr>
            <w:tcBorders>
              <w:top w:val="single" w:sz="4" w:space="0" w:color="BFBFBF"/>
              <w:left w:val="single" w:sz="4" w:space="0" w:color="BFBFBF"/>
              <w:bottom w:val="single" w:sz="4" w:space="0" w:color="BFBFBF"/>
              <w:right w:val="single" w:sz="4" w:space="0" w:color="BFBFBF"/>
            </w:tcBorders>
            <w:shd w:val="clear" w:color="auto" w:fill="F2F5FA"/>
            <w:tcMar>
              <w:top w:w="60" w:type="dxa"/>
              <w:left w:w="110" w:type="dxa"/>
              <w:bottom w:w="60" w:type="dxa"/>
              <w:right w:w="110" w:type="dxa"/>
            </w:tcMar>
            <w:tcW w:w="5860" w:type="dxa"/>
            <w:vAlign w:val="center"/>
          </w:tcPr>
          <w:p>
            <w:pPr>
              <w:rPr>
                <w:rFonts w:ascii="Helvetica Neue" w:eastAsia="Helvetica Neue" w:hAnsi="Helvetica Neue" w:cs="Helvetica Neue"/>
              </w:rPr>
              <w:jc w:val="left"/>
              <w:keepNext w:val="0"/>
              <w:spacing w:before="40" w:after="40" w:line="240" w:lineRule="auto"/>
            </w:pPr>
          </w:p>
        </w:tc>
      </w:tr>
      <w:tr>
        <w:trPr>
          <w:cantSplit/>
          <w:trHeight w:val="720" w:hRule="atLeast"/>
        </w:trPr>
        <w:tc>
          <w:tcPr>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tcW w:w="3500" w:type="dxa"/>
            <w:vAlign w:val="center"/>
          </w:tcPr>
          <w:p>
            <w:pPr>
              <w:rPr>
                <w:rFonts w:ascii="Helvetica Neue" w:eastAsia="Helvetica Neue" w:hAnsi="Helvetica Neue" w:cs="Helvetica Neue"/>
              </w:rPr>
              <w:jc w:val="left"/>
              <w:keepNext w:val="0"/>
              <w:spacing w:before="40" w:after="40" w:line="240" w:lineRule="auto"/>
            </w:pPr>
            <w:r>
              <w:rPr>
                <w:rFonts w:ascii="Helvetica Neue" w:eastAsia="Helvetica Neue" w:hAnsi="Helvetica Neue" w:cs="Helvetica Neue"/>
                <w:color w:val="000000"/>
                <w:sz w:val="20"/>
                <w:szCs w:val="20"/>
              </w:rPr>
              <w:t xml:space="preserve">What would show that this link is wrong or incomplete</w:t>
            </w:r>
          </w:p>
        </w:tc>
        <w:tc>
          <w:tcPr>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tcW w:w="5860" w:type="dxa"/>
            <w:vAlign w:val="center"/>
          </w:tcPr>
          <w:p>
            <w:pPr>
              <w:rPr>
                <w:rFonts w:ascii="Helvetica Neue" w:eastAsia="Helvetica Neue" w:hAnsi="Helvetica Neue" w:cs="Helvetica Neue"/>
              </w:rPr>
              <w:jc w:val="left"/>
              <w:keepNext w:val="0"/>
              <w:spacing w:before="40" w:after="40" w:line="240" w:lineRule="auto"/>
            </w:pPr>
          </w:p>
        </w:tc>
      </w:tr>
    </w:tbl>
    <w:p>
      <w:pPr>
        <w:jc w:val="both"/>
        <w:rPr>
          <w:rFonts w:ascii="Helvetica Neue" w:eastAsia="Helvetica Neue" w:hAnsi="Helvetica Neue" w:cs="Helvetica Neue"/>
        </w:rPr>
        <w:spacing w:before="0" w:after="120" w:line="20" w:lineRule="exact"/>
      </w:pPr>
    </w:p>
    <w:p>
      <w:pPr>
        <w:spacing w:after="120" w:line="276" w:lineRule="auto"/>
        <w:jc w:val="both"/>
        <w:rPr>
          <w:rFonts w:ascii="Helvetica Neue" w:eastAsia="Helvetica Neue" w:hAnsi="Helvetica Neue" w:cs="Helvetica Neue"/>
        </w:rPr>
      </w:pPr>
      <w:r>
        <w:rPr>
          <w:rFonts w:ascii="Helvetica Neue" w:eastAsia="Helvetica Neue" w:hAnsi="Helvetica Neue" w:cs="Helvetica Neue"/>
          <w:b/>
          <w:bCs/>
        </w:rPr>
        <w:t xml:space="preserve">Worked example.</w:t>
      </w:r>
      <w:r>
        <w:rPr>
          <w:rFonts w:ascii="Helvetica Neue" w:eastAsia="Helvetica Neue" w:hAnsi="Helvetica Neue" w:cs="Helvetica Neue"/>
        </w:rPr>
        <w:t xml:space="preserve"> The outcome is that incoming staff know who owns unfinished work. The action is a prepared handover acknowledged by the incoming lead. The feature is a shared form. Acknowledgement without correct task ownership could satisfy an interface metric while failing the outcome.</w:t>
      </w:r>
    </w:p>
    <w:p>
      <w:pPr>
        <w:spacing w:after="120" w:line="276" w:lineRule="auto"/>
        <w:jc w:val="both"/>
        <w:rPr>
          <w:rFonts w:ascii="Helvetica Neue" w:eastAsia="Helvetica Neue" w:hAnsi="Helvetica Neue" w:cs="Helvetica Neue"/>
        </w:rPr>
      </w:pPr>
      <w:r>
        <w:rPr>
          <w:rFonts w:ascii="Helvetica Neue" w:eastAsia="Helvetica Neue" w:hAnsi="Helvetica Neue" w:cs="Helvetica Neue"/>
          <w:b/>
          <w:bCs/>
        </w:rPr>
        <w:t xml:space="preserve">Check:</w:t>
      </w:r>
      <w:r>
        <w:rPr>
          <w:rFonts w:ascii="Helvetica Neue" w:eastAsia="Helvetica Neue" w:hAnsi="Helvetica Neue" w:cs="Helvetica Neue"/>
        </w:rPr>
        <w:t xml:space="preserve"> Can another person distinguish what people do from what you build and what you hope improves?</w:t>
      </w:r>
    </w:p>
    <w:p>
      <w:pPr>
        <w:pStyle w:val="Heading1"/>
        <w:pageBreakBefore/>
        <w:keepNext/>
      </w:pPr>
      <w:r>
        <w:t xml:space="preserve">2 Compare candidate actions</w:t>
      </w:r>
    </w:p>
    <w:p>
      <w:pPr>
        <w:spacing w:after="120" w:line="276" w:lineRule="auto"/>
        <w:jc w:val="both"/>
        <w:rPr>
          <w:rFonts w:ascii="Helvetica Neue" w:eastAsia="Helvetica Neue" w:hAnsi="Helvetica Neue" w:cs="Helvetica Neue"/>
        </w:rPr>
      </w:pPr>
      <w:r>
        <w:rPr>
          <w:rFonts w:ascii="Helvetica Neue" w:eastAsia="Helvetica Neue" w:hAnsi="Helvetica Neue" w:cs="Helvetica Neue"/>
          <w:i/>
          <w:iCs/>
        </w:rPr>
        <w:t xml:space="preserve">Suggested time: 5 minutes.</w:t>
      </w:r>
    </w:p>
    <w:p>
      <w:pPr>
        <w:spacing w:after="120" w:line="276" w:lineRule="auto"/>
        <w:jc w:val="both"/>
        <w:rPr>
          <w:rFonts w:ascii="Helvetica Neue" w:eastAsia="Helvetica Neue" w:hAnsi="Helvetica Neue" w:cs="Helvetica Neue"/>
        </w:rPr>
      </w:pPr>
      <w:r>
        <w:rPr>
          <w:rFonts w:ascii="Helvetica Neue" w:eastAsia="Helvetica Neue" w:hAnsi="Helvetica Neue" w:cs="Helvetica Neue"/>
        </w:rPr>
        <w:t xml:space="preserve">Write each candidate as </w:t>
      </w:r>
      <w:r>
        <w:rPr>
          <w:rFonts w:ascii="Helvetica Neue" w:eastAsia="Helvetica Neue" w:hAnsi="Helvetica Neue" w:cs="Helvetica Neue"/>
          <w:b/>
          <w:bCs/>
        </w:rPr>
        <w:t xml:space="preserve">actor + observable action + context/opportunity + deadline + support</w:t>
      </w:r>
      <w:r>
        <w:rPr>
          <w:rFonts w:ascii="Helvetica Neue" w:eastAsia="Helvetica Neue" w:hAnsi="Helvetica Neue" w:cs="Helvetica Neue"/>
        </w:rPr>
        <w:t xml:space="preserve">. Include the current workaround and a route that reduces user work.</w:t>
      </w:r>
    </w:p>
    <w:tbl>
      <w:tblPr>
        <w:tblStyle w:val="a1"/>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00"/>
        <w:gridCol w:w="2960"/>
        <w:gridCol w:w="2500"/>
        <w:gridCol w:w="2500"/>
      </w:tblGrid>
      <w:tr>
        <w:trPr>
          <w:cantSplit/>
          <w:tblHeader/>
        </w:trPr>
        <w:tc>
          <w:tcPr>
            <w:tcBorders>
              <w:top w:val="single" w:sz="4" w:space="0" w:color="BFBFBF"/>
              <w:left w:val="single" w:sz="4" w:space="0" w:color="BFBFBF"/>
              <w:bottom w:val="single" w:sz="4" w:space="0" w:color="BFBFBF"/>
              <w:right w:val="single" w:sz="4" w:space="0" w:color="BFBFBF"/>
            </w:tcBorders>
            <w:shd w:val="clear" w:color="auto" w:fill="112075"/>
            <w:tcMar>
              <w:top w:w="60" w:type="dxa"/>
              <w:left w:w="110" w:type="dxa"/>
              <w:bottom w:w="60" w:type="dxa"/>
              <w:right w:w="110" w:type="dxa"/>
            </w:tcMar>
            <w:tcW w:w="1400" w:type="dxa"/>
            <w:vAlign w:val="center"/>
          </w:tcPr>
          <w:p>
            <w:pPr>
              <w:rPr>
                <w:rFonts w:ascii="Helvetica Neue" w:eastAsia="Helvetica Neue" w:hAnsi="Helvetica Neue" w:cs="Helvetica Neue"/>
              </w:rPr>
              <w:jc w:val="left"/>
              <w:keepNext w:val="0"/>
              <w:spacing w:before="40" w:after="40" w:line="240" w:lineRule="auto"/>
            </w:pPr>
            <w:r>
              <w:rPr>
                <w:rFonts w:ascii="Helvetica Neue" w:eastAsia="Helvetica Neue" w:hAnsi="Helvetica Neue" w:cs="Helvetica Neue"/>
                <w:b/>
                <w:bCs/>
                <w:sz w:val="20"/>
                <w:szCs w:val="20"/>
                <w:color w:val="FFFFFF"/>
              </w:rPr>
              <w:t xml:space="preserve">Candidate</w:t>
            </w:r>
          </w:p>
        </w:tc>
        <w:tc>
          <w:tcPr>
            <w:tcBorders>
              <w:top w:val="single" w:sz="4" w:space="0" w:color="BFBFBF"/>
              <w:left w:val="single" w:sz="4" w:space="0" w:color="BFBFBF"/>
              <w:bottom w:val="single" w:sz="4" w:space="0" w:color="BFBFBF"/>
              <w:right w:val="single" w:sz="4" w:space="0" w:color="BFBFBF"/>
            </w:tcBorders>
            <w:shd w:val="clear" w:color="auto" w:fill="112075"/>
            <w:tcMar>
              <w:top w:w="60" w:type="dxa"/>
              <w:left w:w="110" w:type="dxa"/>
              <w:bottom w:w="60" w:type="dxa"/>
              <w:right w:w="110" w:type="dxa"/>
            </w:tcMar>
            <w:tcW w:w="2960" w:type="dxa"/>
            <w:vAlign w:val="center"/>
          </w:tcPr>
          <w:p>
            <w:pPr>
              <w:rPr>
                <w:rFonts w:ascii="Helvetica Neue" w:eastAsia="Helvetica Neue" w:hAnsi="Helvetica Neue" w:cs="Helvetica Neue"/>
              </w:rPr>
              <w:jc w:val="left"/>
              <w:keepNext w:val="0"/>
              <w:spacing w:before="40" w:after="40" w:line="240" w:lineRule="auto"/>
            </w:pPr>
            <w:r>
              <w:rPr>
                <w:rFonts w:ascii="Helvetica Neue" w:eastAsia="Helvetica Neue" w:hAnsi="Helvetica Neue" w:cs="Helvetica Neue"/>
                <w:b/>
                <w:bCs/>
                <w:sz w:val="20"/>
                <w:szCs w:val="20"/>
                <w:color w:val="FFFFFF"/>
              </w:rPr>
              <w:t xml:space="preserve">Full action statement</w:t>
            </w:r>
          </w:p>
        </w:tc>
        <w:tc>
          <w:tcPr>
            <w:tcBorders>
              <w:top w:val="single" w:sz="4" w:space="0" w:color="BFBFBF"/>
              <w:left w:val="single" w:sz="4" w:space="0" w:color="BFBFBF"/>
              <w:bottom w:val="single" w:sz="4" w:space="0" w:color="BFBFBF"/>
              <w:right w:val="single" w:sz="4" w:space="0" w:color="BFBFBF"/>
            </w:tcBorders>
            <w:shd w:val="clear" w:color="auto" w:fill="112075"/>
            <w:tcMar>
              <w:top w:w="60" w:type="dxa"/>
              <w:left w:w="110" w:type="dxa"/>
              <w:bottom w:w="60" w:type="dxa"/>
              <w:right w:w="110" w:type="dxa"/>
            </w:tcMar>
            <w:tcW w:w="2500" w:type="dxa"/>
            <w:vAlign w:val="center"/>
          </w:tcPr>
          <w:p>
            <w:pPr>
              <w:rPr>
                <w:rFonts w:ascii="Helvetica Neue" w:eastAsia="Helvetica Neue" w:hAnsi="Helvetica Neue" w:cs="Helvetica Neue"/>
              </w:rPr>
              <w:jc w:val="left"/>
              <w:keepNext w:val="0"/>
              <w:spacing w:before="40" w:after="40" w:line="240" w:lineRule="auto"/>
            </w:pPr>
            <w:r>
              <w:rPr>
                <w:rFonts w:ascii="Helvetica Neue" w:eastAsia="Helvetica Neue" w:hAnsi="Helvetica Neue" w:cs="Helvetica Neue"/>
                <w:b/>
                <w:bCs/>
                <w:sz w:val="20"/>
                <w:szCs w:val="20"/>
                <w:color w:val="FFFFFF"/>
              </w:rPr>
              <w:t xml:space="preserve">Expected benefit</w:t>
            </w:r>
          </w:p>
        </w:tc>
        <w:tc>
          <w:tcPr>
            <w:tcBorders>
              <w:top w:val="single" w:sz="4" w:space="0" w:color="BFBFBF"/>
              <w:left w:val="single" w:sz="4" w:space="0" w:color="BFBFBF"/>
              <w:bottom w:val="single" w:sz="4" w:space="0" w:color="BFBFBF"/>
              <w:right w:val="single" w:sz="4" w:space="0" w:color="BFBFBF"/>
            </w:tcBorders>
            <w:shd w:val="clear" w:color="auto" w:fill="112075"/>
            <w:tcMar>
              <w:top w:w="60" w:type="dxa"/>
              <w:left w:w="110" w:type="dxa"/>
              <w:bottom w:w="60" w:type="dxa"/>
              <w:right w:w="110" w:type="dxa"/>
            </w:tcMar>
            <w:tcW w:w="2500" w:type="dxa"/>
            <w:vAlign w:val="center"/>
          </w:tcPr>
          <w:p>
            <w:pPr>
              <w:rPr>
                <w:rFonts w:ascii="Helvetica Neue" w:eastAsia="Helvetica Neue" w:hAnsi="Helvetica Neue" w:cs="Helvetica Neue"/>
              </w:rPr>
              <w:jc w:val="left"/>
              <w:keepNext w:val="0"/>
              <w:spacing w:before="40" w:after="40" w:line="240" w:lineRule="auto"/>
            </w:pPr>
            <w:r>
              <w:rPr>
                <w:rFonts w:ascii="Helvetica Neue" w:eastAsia="Helvetica Neue" w:hAnsi="Helvetica Neue" w:cs="Helvetica Neue"/>
                <w:b/>
                <w:bCs/>
                <w:sz w:val="20"/>
                <w:szCs w:val="20"/>
                <w:color w:val="FFFFFF"/>
              </w:rPr>
              <w:t xml:space="preserve">Work removed or added; for whom</w:t>
            </w:r>
          </w:p>
        </w:tc>
      </w:tr>
      <w:tr>
        <w:trPr>
          <w:cantSplit/>
          <w:trHeight w:val="1080" w:hRule="atLeast"/>
        </w:trPr>
        <w:tc>
          <w:tcPr>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tcW w:w="1400" w:type="dxa"/>
            <w:vAlign w:val="center"/>
          </w:tcPr>
          <w:p>
            <w:pPr>
              <w:rPr>
                <w:rFonts w:ascii="Helvetica Neue" w:eastAsia="Helvetica Neue" w:hAnsi="Helvetica Neue" w:cs="Helvetica Neue"/>
              </w:rPr>
              <w:jc w:val="left"/>
              <w:keepNext w:val="0"/>
              <w:spacing w:before="40" w:after="40" w:line="240" w:lineRule="auto"/>
            </w:pPr>
            <w:r>
              <w:rPr>
                <w:rFonts w:ascii="Helvetica Neue" w:eastAsia="Helvetica Neue" w:hAnsi="Helvetica Neue" w:cs="Helvetica Neue"/>
                <w:color w:val="000000"/>
                <w:sz w:val="20"/>
                <w:szCs w:val="20"/>
              </w:rPr>
              <w:t xml:space="preserve">A</w:t>
            </w:r>
          </w:p>
        </w:tc>
        <w:tc>
          <w:tcPr>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tcW w:w="2960" w:type="dxa"/>
            <w:vAlign w:val="center"/>
          </w:tcPr>
          <w:p>
            <w:pPr>
              <w:rPr>
                <w:rFonts w:ascii="Helvetica Neue" w:eastAsia="Helvetica Neue" w:hAnsi="Helvetica Neue" w:cs="Helvetica Neue"/>
              </w:rPr>
              <w:jc w:val="left"/>
              <w:keepNext w:val="0"/>
              <w:spacing w:before="40" w:after="40" w:line="240" w:lineRule="auto"/>
            </w:pPr>
          </w:p>
        </w:tc>
        <w:tc>
          <w:tcPr>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tcW w:w="2500" w:type="dxa"/>
            <w:vAlign w:val="center"/>
          </w:tcPr>
          <w:p>
            <w:pPr>
              <w:rPr>
                <w:rFonts w:ascii="Helvetica Neue" w:eastAsia="Helvetica Neue" w:hAnsi="Helvetica Neue" w:cs="Helvetica Neue"/>
              </w:rPr>
              <w:jc w:val="left"/>
              <w:keepNext w:val="0"/>
              <w:spacing w:before="40" w:after="40" w:line="240" w:lineRule="auto"/>
            </w:pPr>
          </w:p>
        </w:tc>
        <w:tc>
          <w:tcPr>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tcW w:w="2500" w:type="dxa"/>
            <w:vAlign w:val="center"/>
          </w:tcPr>
          <w:p>
            <w:pPr>
              <w:rPr>
                <w:rFonts w:ascii="Helvetica Neue" w:eastAsia="Helvetica Neue" w:hAnsi="Helvetica Neue" w:cs="Helvetica Neue"/>
              </w:rPr>
              <w:jc w:val="left"/>
              <w:keepNext w:val="0"/>
              <w:spacing w:before="40" w:after="40" w:line="240" w:lineRule="auto"/>
            </w:pPr>
          </w:p>
        </w:tc>
      </w:tr>
      <w:tr>
        <w:trPr>
          <w:cantSplit/>
          <w:trHeight w:val="1080" w:hRule="atLeast"/>
        </w:trPr>
        <w:tc>
          <w:tcPr>
            <w:tcBorders>
              <w:top w:val="single" w:sz="4" w:space="0" w:color="BFBFBF"/>
              <w:left w:val="single" w:sz="4" w:space="0" w:color="BFBFBF"/>
              <w:bottom w:val="single" w:sz="4" w:space="0" w:color="BFBFBF"/>
              <w:right w:val="single" w:sz="4" w:space="0" w:color="BFBFBF"/>
            </w:tcBorders>
            <w:shd w:val="clear" w:color="auto" w:fill="F2F5FA"/>
            <w:tcMar>
              <w:top w:w="60" w:type="dxa"/>
              <w:left w:w="110" w:type="dxa"/>
              <w:bottom w:w="60" w:type="dxa"/>
              <w:right w:w="110" w:type="dxa"/>
            </w:tcMar>
            <w:tcW w:w="1400" w:type="dxa"/>
            <w:vAlign w:val="center"/>
          </w:tcPr>
          <w:p>
            <w:pPr>
              <w:rPr>
                <w:rFonts w:ascii="Helvetica Neue" w:eastAsia="Helvetica Neue" w:hAnsi="Helvetica Neue" w:cs="Helvetica Neue"/>
              </w:rPr>
              <w:jc w:val="left"/>
              <w:keepNext w:val="0"/>
              <w:spacing w:before="40" w:after="40" w:line="240" w:lineRule="auto"/>
            </w:pPr>
            <w:r>
              <w:rPr>
                <w:rFonts w:ascii="Helvetica Neue" w:eastAsia="Helvetica Neue" w:hAnsi="Helvetica Neue" w:cs="Helvetica Neue"/>
                <w:color w:val="000000"/>
                <w:sz w:val="20"/>
                <w:szCs w:val="20"/>
              </w:rPr>
              <w:t xml:space="preserve">B</w:t>
            </w:r>
          </w:p>
        </w:tc>
        <w:tc>
          <w:tcPr>
            <w:tcBorders>
              <w:top w:val="single" w:sz="4" w:space="0" w:color="BFBFBF"/>
              <w:left w:val="single" w:sz="4" w:space="0" w:color="BFBFBF"/>
              <w:bottom w:val="single" w:sz="4" w:space="0" w:color="BFBFBF"/>
              <w:right w:val="single" w:sz="4" w:space="0" w:color="BFBFBF"/>
            </w:tcBorders>
            <w:shd w:val="clear" w:color="auto" w:fill="F2F5FA"/>
            <w:tcMar>
              <w:top w:w="60" w:type="dxa"/>
              <w:left w:w="110" w:type="dxa"/>
              <w:bottom w:w="60" w:type="dxa"/>
              <w:right w:w="110" w:type="dxa"/>
            </w:tcMar>
            <w:tcW w:w="2960" w:type="dxa"/>
            <w:vAlign w:val="center"/>
          </w:tcPr>
          <w:p>
            <w:pPr>
              <w:rPr>
                <w:rFonts w:ascii="Helvetica Neue" w:eastAsia="Helvetica Neue" w:hAnsi="Helvetica Neue" w:cs="Helvetica Neue"/>
              </w:rPr>
              <w:jc w:val="left"/>
              <w:keepNext w:val="0"/>
              <w:spacing w:before="40" w:after="40" w:line="240" w:lineRule="auto"/>
            </w:pPr>
          </w:p>
        </w:tc>
        <w:tc>
          <w:tcPr>
            <w:tcBorders>
              <w:top w:val="single" w:sz="4" w:space="0" w:color="BFBFBF"/>
              <w:left w:val="single" w:sz="4" w:space="0" w:color="BFBFBF"/>
              <w:bottom w:val="single" w:sz="4" w:space="0" w:color="BFBFBF"/>
              <w:right w:val="single" w:sz="4" w:space="0" w:color="BFBFBF"/>
            </w:tcBorders>
            <w:shd w:val="clear" w:color="auto" w:fill="F2F5FA"/>
            <w:tcMar>
              <w:top w:w="60" w:type="dxa"/>
              <w:left w:w="110" w:type="dxa"/>
              <w:bottom w:w="60" w:type="dxa"/>
              <w:right w:w="110" w:type="dxa"/>
            </w:tcMar>
            <w:tcW w:w="2500" w:type="dxa"/>
            <w:vAlign w:val="center"/>
          </w:tcPr>
          <w:p>
            <w:pPr>
              <w:rPr>
                <w:rFonts w:ascii="Helvetica Neue" w:eastAsia="Helvetica Neue" w:hAnsi="Helvetica Neue" w:cs="Helvetica Neue"/>
              </w:rPr>
              <w:jc w:val="left"/>
              <w:keepNext w:val="0"/>
              <w:spacing w:before="40" w:after="40" w:line="240" w:lineRule="auto"/>
            </w:pPr>
          </w:p>
        </w:tc>
        <w:tc>
          <w:tcPr>
            <w:tcBorders>
              <w:top w:val="single" w:sz="4" w:space="0" w:color="BFBFBF"/>
              <w:left w:val="single" w:sz="4" w:space="0" w:color="BFBFBF"/>
              <w:bottom w:val="single" w:sz="4" w:space="0" w:color="BFBFBF"/>
              <w:right w:val="single" w:sz="4" w:space="0" w:color="BFBFBF"/>
            </w:tcBorders>
            <w:shd w:val="clear" w:color="auto" w:fill="F2F5FA"/>
            <w:tcMar>
              <w:top w:w="60" w:type="dxa"/>
              <w:left w:w="110" w:type="dxa"/>
              <w:bottom w:w="60" w:type="dxa"/>
              <w:right w:w="110" w:type="dxa"/>
            </w:tcMar>
            <w:tcW w:w="2500" w:type="dxa"/>
            <w:vAlign w:val="center"/>
          </w:tcPr>
          <w:p>
            <w:pPr>
              <w:rPr>
                <w:rFonts w:ascii="Helvetica Neue" w:eastAsia="Helvetica Neue" w:hAnsi="Helvetica Neue" w:cs="Helvetica Neue"/>
              </w:rPr>
              <w:jc w:val="left"/>
              <w:keepNext w:val="0"/>
              <w:spacing w:before="40" w:after="40" w:line="240" w:lineRule="auto"/>
            </w:pPr>
          </w:p>
        </w:tc>
      </w:tr>
      <w:tr>
        <w:trPr>
          <w:cantSplit/>
          <w:trHeight w:val="1080" w:hRule="atLeast"/>
        </w:trPr>
        <w:tc>
          <w:tcPr>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tcW w:w="1400" w:type="dxa"/>
            <w:vAlign w:val="center"/>
          </w:tcPr>
          <w:p>
            <w:pPr>
              <w:rPr>
                <w:rFonts w:ascii="Helvetica Neue" w:eastAsia="Helvetica Neue" w:hAnsi="Helvetica Neue" w:cs="Helvetica Neue"/>
              </w:rPr>
              <w:jc w:val="left"/>
              <w:keepNext w:val="0"/>
              <w:spacing w:before="40" w:after="40" w:line="240" w:lineRule="auto"/>
            </w:pPr>
            <w:r>
              <w:rPr>
                <w:rFonts w:ascii="Helvetica Neue" w:eastAsia="Helvetica Neue" w:hAnsi="Helvetica Neue" w:cs="Helvetica Neue"/>
                <w:color w:val="000000"/>
                <w:sz w:val="20"/>
                <w:szCs w:val="20"/>
              </w:rPr>
              <w:t xml:space="preserve">C, including a less-user-work challenger</w:t>
            </w:r>
          </w:p>
        </w:tc>
        <w:tc>
          <w:tcPr>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tcW w:w="2960" w:type="dxa"/>
            <w:vAlign w:val="center"/>
          </w:tcPr>
          <w:p>
            <w:pPr>
              <w:rPr>
                <w:rFonts w:ascii="Helvetica Neue" w:eastAsia="Helvetica Neue" w:hAnsi="Helvetica Neue" w:cs="Helvetica Neue"/>
              </w:rPr>
              <w:jc w:val="left"/>
              <w:keepNext w:val="0"/>
              <w:spacing w:before="40" w:after="40" w:line="240" w:lineRule="auto"/>
            </w:pPr>
          </w:p>
        </w:tc>
        <w:tc>
          <w:tcPr>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tcW w:w="2500" w:type="dxa"/>
            <w:vAlign w:val="center"/>
          </w:tcPr>
          <w:p>
            <w:pPr>
              <w:rPr>
                <w:rFonts w:ascii="Helvetica Neue" w:eastAsia="Helvetica Neue" w:hAnsi="Helvetica Neue" w:cs="Helvetica Neue"/>
              </w:rPr>
              <w:jc w:val="left"/>
              <w:keepNext w:val="0"/>
              <w:spacing w:before="40" w:after="40" w:line="240" w:lineRule="auto"/>
            </w:pPr>
          </w:p>
        </w:tc>
        <w:tc>
          <w:tcPr>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tcW w:w="2500" w:type="dxa"/>
            <w:vAlign w:val="center"/>
          </w:tcPr>
          <w:p>
            <w:pPr>
              <w:rPr>
                <w:rFonts w:ascii="Helvetica Neue" w:eastAsia="Helvetica Neue" w:hAnsi="Helvetica Neue" w:cs="Helvetica Neue"/>
              </w:rPr>
              <w:jc w:val="left"/>
              <w:keepNext w:val="0"/>
              <w:spacing w:before="40" w:after="40" w:line="240" w:lineRule="auto"/>
            </w:pPr>
          </w:p>
        </w:tc>
      </w:tr>
      <w:tr>
        <w:trPr>
          <w:cantSplit/>
          <w:trHeight w:val="1080" w:hRule="atLeast"/>
        </w:trPr>
        <w:tc>
          <w:tcPr>
            <w:tcBorders>
              <w:top w:val="single" w:sz="4" w:space="0" w:color="BFBFBF"/>
              <w:left w:val="single" w:sz="4" w:space="0" w:color="BFBFBF"/>
              <w:bottom w:val="single" w:sz="4" w:space="0" w:color="BFBFBF"/>
              <w:right w:val="single" w:sz="4" w:space="0" w:color="BFBFBF"/>
            </w:tcBorders>
            <w:shd w:val="clear" w:color="auto" w:fill="F2F5FA"/>
            <w:tcMar>
              <w:top w:w="60" w:type="dxa"/>
              <w:left w:w="110" w:type="dxa"/>
              <w:bottom w:w="60" w:type="dxa"/>
              <w:right w:w="110" w:type="dxa"/>
            </w:tcMar>
            <w:tcW w:w="1400" w:type="dxa"/>
            <w:vAlign w:val="center"/>
          </w:tcPr>
          <w:p>
            <w:pPr>
              <w:rPr>
                <w:rFonts w:ascii="Helvetica Neue" w:eastAsia="Helvetica Neue" w:hAnsi="Helvetica Neue" w:cs="Helvetica Neue"/>
              </w:rPr>
              <w:jc w:val="left"/>
              <w:keepNext w:val="0"/>
              <w:spacing w:before="40" w:after="40" w:line="240" w:lineRule="auto"/>
            </w:pPr>
            <w:r>
              <w:rPr>
                <w:rFonts w:ascii="Helvetica Neue" w:eastAsia="Helvetica Neue" w:hAnsi="Helvetica Neue" w:cs="Helvetica Neue"/>
                <w:color w:val="000000"/>
                <w:sz w:val="20"/>
                <w:szCs w:val="20"/>
              </w:rPr>
              <w:t xml:space="preserve">Current route or workaround</w:t>
            </w:r>
          </w:p>
        </w:tc>
        <w:tc>
          <w:tcPr>
            <w:tcBorders>
              <w:top w:val="single" w:sz="4" w:space="0" w:color="BFBFBF"/>
              <w:left w:val="single" w:sz="4" w:space="0" w:color="BFBFBF"/>
              <w:bottom w:val="single" w:sz="4" w:space="0" w:color="BFBFBF"/>
              <w:right w:val="single" w:sz="4" w:space="0" w:color="BFBFBF"/>
            </w:tcBorders>
            <w:shd w:val="clear" w:color="auto" w:fill="F2F5FA"/>
            <w:tcMar>
              <w:top w:w="60" w:type="dxa"/>
              <w:left w:w="110" w:type="dxa"/>
              <w:bottom w:w="60" w:type="dxa"/>
              <w:right w:w="110" w:type="dxa"/>
            </w:tcMar>
            <w:tcW w:w="2960" w:type="dxa"/>
            <w:vAlign w:val="center"/>
          </w:tcPr>
          <w:p>
            <w:pPr>
              <w:rPr>
                <w:rFonts w:ascii="Helvetica Neue" w:eastAsia="Helvetica Neue" w:hAnsi="Helvetica Neue" w:cs="Helvetica Neue"/>
              </w:rPr>
              <w:jc w:val="left"/>
              <w:keepNext w:val="0"/>
              <w:spacing w:before="40" w:after="40" w:line="240" w:lineRule="auto"/>
            </w:pPr>
          </w:p>
        </w:tc>
        <w:tc>
          <w:tcPr>
            <w:tcBorders>
              <w:top w:val="single" w:sz="4" w:space="0" w:color="BFBFBF"/>
              <w:left w:val="single" w:sz="4" w:space="0" w:color="BFBFBF"/>
              <w:bottom w:val="single" w:sz="4" w:space="0" w:color="BFBFBF"/>
              <w:right w:val="single" w:sz="4" w:space="0" w:color="BFBFBF"/>
            </w:tcBorders>
            <w:shd w:val="clear" w:color="auto" w:fill="F2F5FA"/>
            <w:tcMar>
              <w:top w:w="60" w:type="dxa"/>
              <w:left w:w="110" w:type="dxa"/>
              <w:bottom w:w="60" w:type="dxa"/>
              <w:right w:w="110" w:type="dxa"/>
            </w:tcMar>
            <w:tcW w:w="2500" w:type="dxa"/>
            <w:vAlign w:val="center"/>
          </w:tcPr>
          <w:p>
            <w:pPr>
              <w:rPr>
                <w:rFonts w:ascii="Helvetica Neue" w:eastAsia="Helvetica Neue" w:hAnsi="Helvetica Neue" w:cs="Helvetica Neue"/>
              </w:rPr>
              <w:jc w:val="left"/>
              <w:keepNext w:val="0"/>
              <w:spacing w:before="40" w:after="40" w:line="240" w:lineRule="auto"/>
            </w:pPr>
          </w:p>
        </w:tc>
        <w:tc>
          <w:tcPr>
            <w:tcBorders>
              <w:top w:val="single" w:sz="4" w:space="0" w:color="BFBFBF"/>
              <w:left w:val="single" w:sz="4" w:space="0" w:color="BFBFBF"/>
              <w:bottom w:val="single" w:sz="4" w:space="0" w:color="BFBFBF"/>
              <w:right w:val="single" w:sz="4" w:space="0" w:color="BFBFBF"/>
            </w:tcBorders>
            <w:shd w:val="clear" w:color="auto" w:fill="F2F5FA"/>
            <w:tcMar>
              <w:top w:w="60" w:type="dxa"/>
              <w:left w:w="110" w:type="dxa"/>
              <w:bottom w:w="60" w:type="dxa"/>
              <w:right w:w="110" w:type="dxa"/>
            </w:tcMar>
            <w:tcW w:w="2500" w:type="dxa"/>
            <w:vAlign w:val="center"/>
          </w:tcPr>
          <w:p>
            <w:pPr>
              <w:rPr>
                <w:rFonts w:ascii="Helvetica Neue" w:eastAsia="Helvetica Neue" w:hAnsi="Helvetica Neue" w:cs="Helvetica Neue"/>
              </w:rPr>
              <w:jc w:val="left"/>
              <w:keepNext w:val="0"/>
              <w:spacing w:before="40" w:after="40" w:line="240" w:lineRule="auto"/>
            </w:pPr>
          </w:p>
        </w:tc>
      </w:tr>
    </w:tbl>
    <w:p>
      <w:pPr>
        <w:jc w:val="both"/>
        <w:rPr>
          <w:rFonts w:ascii="Helvetica Neue" w:eastAsia="Helvetica Neue" w:hAnsi="Helvetica Neue" w:cs="Helvetica Neue"/>
        </w:rPr>
        <w:spacing w:before="0" w:after="120" w:line="20" w:lineRule="exact"/>
      </w:pPr>
    </w:p>
    <w:p>
      <w:pPr>
        <w:spacing w:after="120" w:line="276" w:lineRule="auto"/>
        <w:jc w:val="both"/>
        <w:rPr>
          <w:rFonts w:ascii="Helvetica Neue" w:eastAsia="Helvetica Neue" w:hAnsi="Helvetica Neue" w:cs="Helvetica Neue"/>
        </w:rPr>
      </w:pPr>
      <w:r>
        <w:rPr>
          <w:rFonts w:ascii="Helvetica Neue" w:eastAsia="Helvetica Neue" w:hAnsi="Helvetica Neue" w:cs="Helvetica Neue"/>
          <w:b/>
          <w:bCs/>
        </w:rPr>
        <w:t xml:space="preserve">Worked example.</w:t>
      </w:r>
      <w:r>
        <w:rPr>
          <w:rFonts w:ascii="Helvetica Neue" w:eastAsia="Helvetica Neue" w:hAnsi="Helvetica Neue" w:cs="Helvetica Neue"/>
        </w:rPr>
        <w:t xml:space="preserve"> A: both leads exchange a written handover. B: they hold a brief discussion and record unresolved items. C: existing task records generate a draft that the leads check and acknowledge. C reduces writing but adds dependence on correct records and review. These are alternative service routes, not observed preferences.</w:t>
      </w:r>
    </w:p>
    <w:p>
      <w:pPr>
        <w:spacing w:after="120" w:line="276" w:lineRule="auto"/>
        <w:jc w:val="both"/>
        <w:rPr>
          <w:rFonts w:ascii="Helvetica Neue" w:eastAsia="Helvetica Neue" w:hAnsi="Helvetica Neue" w:cs="Helvetica Neue"/>
        </w:rPr>
      </w:pPr>
      <w:r>
        <w:rPr>
          <w:rFonts w:ascii="Helvetica Neue" w:eastAsia="Helvetica Neue" w:hAnsi="Helvetica Neue" w:cs="Helvetica Neue"/>
          <w:b/>
          <w:bCs/>
        </w:rPr>
        <w:t xml:space="preserve">Check:</w:t>
      </w:r>
      <w:r>
        <w:rPr>
          <w:rFonts w:ascii="Helvetica Neue" w:eastAsia="Helvetica Neue" w:hAnsi="Helvetica Neue" w:cs="Helvetica Neue"/>
        </w:rPr>
        <w:t xml:space="preserve"> Are the candidates materially different actions? Renaming the button or changing its color is a change within a route.</w:t>
      </w:r>
    </w:p>
    <w:p>
      <w:pPr>
        <w:pStyle w:val="Heading1"/>
        <w:pageBreakBefore/>
        <w:keepNext/>
      </w:pPr>
      <w:r>
        <w:t xml:space="preserve">3 Map actors and support</w:t>
      </w:r>
    </w:p>
    <w:p>
      <w:pPr>
        <w:spacing w:after="120" w:line="276" w:lineRule="auto"/>
        <w:jc w:val="both"/>
        <w:rPr>
          <w:rFonts w:ascii="Helvetica Neue" w:eastAsia="Helvetica Neue" w:hAnsi="Helvetica Neue" w:cs="Helvetica Neue"/>
        </w:rPr>
      </w:pPr>
      <w:r>
        <w:rPr>
          <w:rFonts w:ascii="Helvetica Neue" w:eastAsia="Helvetica Neue" w:hAnsi="Helvetica Neue" w:cs="Helvetica Neue"/>
          <w:i/>
          <w:iCs/>
        </w:rPr>
        <w:t xml:space="preserve">Suggested time: 5 minutes.</w:t>
      </w:r>
    </w:p>
    <w:tbl>
      <w:tblPr>
        <w:tblStyle w:val="a0"/>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00"/>
        <w:gridCol w:w="2600"/>
        <w:gridCol w:w="1760"/>
        <w:gridCol w:w="1400"/>
        <w:gridCol w:w="2000"/>
      </w:tblGrid>
      <w:tr>
        <w:trPr>
          <w:cantSplit/>
          <w:tblHeader/>
        </w:trPr>
        <w:tc>
          <w:tcPr>
            <w:tcBorders>
              <w:top w:val="single" w:sz="4" w:space="0" w:color="BFBFBF"/>
              <w:left w:val="single" w:sz="4" w:space="0" w:color="BFBFBF"/>
              <w:bottom w:val="single" w:sz="4" w:space="0" w:color="BFBFBF"/>
              <w:right w:val="single" w:sz="4" w:space="0" w:color="BFBFBF"/>
            </w:tcBorders>
            <w:shd w:val="clear" w:color="auto" w:fill="112075"/>
            <w:tcMar>
              <w:top w:w="60" w:type="dxa"/>
              <w:left w:w="110" w:type="dxa"/>
              <w:bottom w:w="60" w:type="dxa"/>
              <w:right w:w="110" w:type="dxa"/>
            </w:tcMar>
            <w:tcW w:w="1600" w:type="dxa"/>
            <w:vAlign w:val="center"/>
          </w:tcPr>
          <w:p>
            <w:pPr>
              <w:rPr>
                <w:rFonts w:ascii="Helvetica Neue" w:eastAsia="Helvetica Neue" w:hAnsi="Helvetica Neue" w:cs="Helvetica Neue"/>
              </w:rPr>
              <w:jc w:val="left"/>
              <w:keepNext w:val="0"/>
              <w:spacing w:before="40" w:after="40" w:line="240" w:lineRule="auto"/>
            </w:pPr>
            <w:r>
              <w:rPr>
                <w:rFonts w:ascii="Helvetica Neue" w:eastAsia="Helvetica Neue" w:hAnsi="Helvetica Neue" w:cs="Helvetica Neue"/>
                <w:b/>
                <w:bCs/>
                <w:sz w:val="20"/>
                <w:szCs w:val="20"/>
                <w:color w:val="FFFFFF"/>
              </w:rPr>
              <w:t xml:space="preserve">Step and actor</w:t>
            </w:r>
          </w:p>
        </w:tc>
        <w:tc>
          <w:tcPr>
            <w:tcBorders>
              <w:top w:val="single" w:sz="4" w:space="0" w:color="BFBFBF"/>
              <w:left w:val="single" w:sz="4" w:space="0" w:color="BFBFBF"/>
              <w:bottom w:val="single" w:sz="4" w:space="0" w:color="BFBFBF"/>
              <w:right w:val="single" w:sz="4" w:space="0" w:color="BFBFBF"/>
            </w:tcBorders>
            <w:shd w:val="clear" w:color="auto" w:fill="112075"/>
            <w:tcMar>
              <w:top w:w="60" w:type="dxa"/>
              <w:left w:w="110" w:type="dxa"/>
              <w:bottom w:w="60" w:type="dxa"/>
              <w:right w:w="110" w:type="dxa"/>
            </w:tcMar>
            <w:tcW w:w="2600" w:type="dxa"/>
            <w:vAlign w:val="center"/>
          </w:tcPr>
          <w:p>
            <w:pPr>
              <w:rPr>
                <w:rFonts w:ascii="Helvetica Neue" w:eastAsia="Helvetica Neue" w:hAnsi="Helvetica Neue" w:cs="Helvetica Neue"/>
              </w:rPr>
              <w:jc w:val="left"/>
              <w:keepNext w:val="0"/>
              <w:spacing w:before="40" w:after="40" w:line="240" w:lineRule="auto"/>
            </w:pPr>
            <w:r>
              <w:rPr>
                <w:rFonts w:ascii="Helvetica Neue" w:eastAsia="Helvetica Neue" w:hAnsi="Helvetica Neue" w:cs="Helvetica Neue"/>
                <w:b/>
                <w:bCs/>
                <w:sz w:val="20"/>
                <w:szCs w:val="20"/>
                <w:color w:val="FFFFFF"/>
              </w:rPr>
              <w:t xml:space="preserve">Required action or handoff</w:t>
            </w:r>
          </w:p>
        </w:tc>
        <w:tc>
          <w:tcPr>
            <w:tcBorders>
              <w:top w:val="single" w:sz="4" w:space="0" w:color="BFBFBF"/>
              <w:left w:val="single" w:sz="4" w:space="0" w:color="BFBFBF"/>
              <w:bottom w:val="single" w:sz="4" w:space="0" w:color="BFBFBF"/>
              <w:right w:val="single" w:sz="4" w:space="0" w:color="BFBFBF"/>
            </w:tcBorders>
            <w:shd w:val="clear" w:color="auto" w:fill="112075"/>
            <w:tcMar>
              <w:top w:w="60" w:type="dxa"/>
              <w:left w:w="110" w:type="dxa"/>
              <w:bottom w:w="60" w:type="dxa"/>
              <w:right w:w="110" w:type="dxa"/>
            </w:tcMar>
            <w:tcW w:w="1760" w:type="dxa"/>
            <w:vAlign w:val="center"/>
          </w:tcPr>
          <w:p>
            <w:pPr>
              <w:rPr>
                <w:rFonts w:ascii="Helvetica Neue" w:eastAsia="Helvetica Neue" w:hAnsi="Helvetica Neue" w:cs="Helvetica Neue"/>
              </w:rPr>
              <w:jc w:val="left"/>
              <w:keepNext w:val="0"/>
              <w:spacing w:before="40" w:after="40" w:line="240" w:lineRule="auto"/>
            </w:pPr>
            <w:r>
              <w:rPr>
                <w:rFonts w:ascii="Helvetica Neue" w:eastAsia="Helvetica Neue" w:hAnsi="Helvetica Neue" w:cs="Helvetica Neue"/>
                <w:b/>
                <w:bCs/>
                <w:sz w:val="20"/>
                <w:szCs w:val="20"/>
                <w:color w:val="FFFFFF"/>
              </w:rPr>
              <w:t xml:space="preserve">Prerequisite</w:t>
            </w:r>
          </w:p>
        </w:tc>
        <w:tc>
          <w:tcPr>
            <w:tcBorders>
              <w:top w:val="single" w:sz="4" w:space="0" w:color="BFBFBF"/>
              <w:left w:val="single" w:sz="4" w:space="0" w:color="BFBFBF"/>
              <w:bottom w:val="single" w:sz="4" w:space="0" w:color="BFBFBF"/>
              <w:right w:val="single" w:sz="4" w:space="0" w:color="BFBFBF"/>
            </w:tcBorders>
            <w:shd w:val="clear" w:color="auto" w:fill="112075"/>
            <w:tcMar>
              <w:top w:w="60" w:type="dxa"/>
              <w:left w:w="110" w:type="dxa"/>
              <w:bottom w:w="60" w:type="dxa"/>
              <w:right w:w="110" w:type="dxa"/>
            </w:tcMar>
            <w:tcW w:w="1400" w:type="dxa"/>
            <w:vAlign w:val="center"/>
          </w:tcPr>
          <w:p>
            <w:pPr>
              <w:rPr>
                <w:rFonts w:ascii="Helvetica Neue" w:eastAsia="Helvetica Neue" w:hAnsi="Helvetica Neue" w:cs="Helvetica Neue"/>
              </w:rPr>
              <w:jc w:val="left"/>
              <w:keepNext w:val="0"/>
              <w:spacing w:before="40" w:after="40" w:line="240" w:lineRule="auto"/>
            </w:pPr>
            <w:r>
              <w:rPr>
                <w:rFonts w:ascii="Helvetica Neue" w:eastAsia="Helvetica Neue" w:hAnsi="Helvetica Neue" w:cs="Helvetica Neue"/>
                <w:b/>
                <w:bCs/>
                <w:sz w:val="20"/>
                <w:szCs w:val="20"/>
                <w:color w:val="FFFFFF"/>
              </w:rPr>
              <w:t xml:space="preserve">Completion evidence</w:t>
            </w:r>
          </w:p>
        </w:tc>
        <w:tc>
          <w:tcPr>
            <w:tcBorders>
              <w:top w:val="single" w:sz="4" w:space="0" w:color="BFBFBF"/>
              <w:left w:val="single" w:sz="4" w:space="0" w:color="BFBFBF"/>
              <w:bottom w:val="single" w:sz="4" w:space="0" w:color="BFBFBF"/>
              <w:right w:val="single" w:sz="4" w:space="0" w:color="BFBFBF"/>
            </w:tcBorders>
            <w:shd w:val="clear" w:color="auto" w:fill="112075"/>
            <w:tcMar>
              <w:top w:w="60" w:type="dxa"/>
              <w:left w:w="110" w:type="dxa"/>
              <w:bottom w:w="60" w:type="dxa"/>
              <w:right w:w="110" w:type="dxa"/>
            </w:tcMar>
            <w:tcW w:w="2000" w:type="dxa"/>
            <w:vAlign w:val="center"/>
          </w:tcPr>
          <w:p>
            <w:pPr>
              <w:rPr>
                <w:rFonts w:ascii="Helvetica Neue" w:eastAsia="Helvetica Neue" w:hAnsi="Helvetica Neue" w:cs="Helvetica Neue"/>
              </w:rPr>
              <w:jc w:val="left"/>
              <w:keepNext w:val="0"/>
              <w:spacing w:before="40" w:after="40" w:line="240" w:lineRule="auto"/>
            </w:pPr>
            <w:r>
              <w:rPr>
                <w:rFonts w:ascii="Helvetica Neue" w:eastAsia="Helvetica Neue" w:hAnsi="Helvetica Neue" w:cs="Helvetica Neue"/>
                <w:b/>
                <w:bCs/>
                <w:sz w:val="20"/>
                <w:szCs w:val="20"/>
                <w:color w:val="FFFFFF"/>
              </w:rPr>
              <w:t xml:space="preserve">Fallback if it fails</w:t>
            </w:r>
          </w:p>
        </w:tc>
      </w:tr>
      <w:tr>
        <w:trPr>
          <w:cantSplit/>
          <w:trHeight w:val="1080" w:hRule="atLeast"/>
        </w:trPr>
        <w:tc>
          <w:tcPr>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tcW w:w="1600" w:type="dxa"/>
            <w:vAlign w:val="center"/>
          </w:tcPr>
          <w:p>
            <w:pPr>
              <w:rPr>
                <w:rFonts w:ascii="Helvetica Neue" w:eastAsia="Helvetica Neue" w:hAnsi="Helvetica Neue" w:cs="Helvetica Neue"/>
              </w:rPr>
              <w:jc w:val="left"/>
              <w:keepNext w:val="0"/>
              <w:spacing w:before="40" w:after="40" w:line="240" w:lineRule="auto"/>
            </w:pPr>
          </w:p>
        </w:tc>
        <w:tc>
          <w:tcPr>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tcW w:w="2600" w:type="dxa"/>
            <w:vAlign w:val="center"/>
          </w:tcPr>
          <w:p>
            <w:pPr>
              <w:rPr>
                <w:rFonts w:ascii="Helvetica Neue" w:eastAsia="Helvetica Neue" w:hAnsi="Helvetica Neue" w:cs="Helvetica Neue"/>
              </w:rPr>
              <w:jc w:val="left"/>
              <w:keepNext w:val="0"/>
              <w:spacing w:before="40" w:after="40" w:line="240" w:lineRule="auto"/>
            </w:pPr>
          </w:p>
        </w:tc>
        <w:tc>
          <w:tcPr>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tcW w:w="1760" w:type="dxa"/>
            <w:vAlign w:val="center"/>
          </w:tcPr>
          <w:p>
            <w:pPr>
              <w:rPr>
                <w:rFonts w:ascii="Helvetica Neue" w:eastAsia="Helvetica Neue" w:hAnsi="Helvetica Neue" w:cs="Helvetica Neue"/>
              </w:rPr>
              <w:jc w:val="left"/>
              <w:keepNext w:val="0"/>
              <w:spacing w:before="40" w:after="40" w:line="240" w:lineRule="auto"/>
            </w:pPr>
          </w:p>
        </w:tc>
        <w:tc>
          <w:tcPr>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tcW w:w="1400" w:type="dxa"/>
            <w:vAlign w:val="center"/>
          </w:tcPr>
          <w:p>
            <w:pPr>
              <w:rPr>
                <w:rFonts w:ascii="Helvetica Neue" w:eastAsia="Helvetica Neue" w:hAnsi="Helvetica Neue" w:cs="Helvetica Neue"/>
              </w:rPr>
              <w:jc w:val="left"/>
              <w:keepNext w:val="0"/>
              <w:spacing w:before="40" w:after="40" w:line="240" w:lineRule="auto"/>
            </w:pPr>
          </w:p>
        </w:tc>
        <w:tc>
          <w:tcPr>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tcW w:w="2000" w:type="dxa"/>
            <w:vAlign w:val="center"/>
          </w:tcPr>
          <w:p>
            <w:pPr>
              <w:rPr>
                <w:rFonts w:ascii="Helvetica Neue" w:eastAsia="Helvetica Neue" w:hAnsi="Helvetica Neue" w:cs="Helvetica Neue"/>
              </w:rPr>
              <w:jc w:val="left"/>
              <w:keepNext w:val="0"/>
              <w:spacing w:before="40" w:after="40" w:line="240" w:lineRule="auto"/>
            </w:pPr>
          </w:p>
        </w:tc>
      </w:tr>
      <w:tr>
        <w:trPr>
          <w:cantSplit/>
          <w:trHeight w:val="1080" w:hRule="atLeast"/>
        </w:trPr>
        <w:tc>
          <w:tcPr>
            <w:tcBorders>
              <w:top w:val="single" w:sz="4" w:space="0" w:color="BFBFBF"/>
              <w:left w:val="single" w:sz="4" w:space="0" w:color="BFBFBF"/>
              <w:bottom w:val="single" w:sz="4" w:space="0" w:color="BFBFBF"/>
              <w:right w:val="single" w:sz="4" w:space="0" w:color="BFBFBF"/>
            </w:tcBorders>
            <w:shd w:val="clear" w:color="auto" w:fill="F2F5FA"/>
            <w:tcMar>
              <w:top w:w="60" w:type="dxa"/>
              <w:left w:w="110" w:type="dxa"/>
              <w:bottom w:w="60" w:type="dxa"/>
              <w:right w:w="110" w:type="dxa"/>
            </w:tcMar>
            <w:tcW w:w="1600" w:type="dxa"/>
            <w:vAlign w:val="center"/>
          </w:tcPr>
          <w:p>
            <w:pPr>
              <w:rPr>
                <w:rFonts w:ascii="Helvetica Neue" w:eastAsia="Helvetica Neue" w:hAnsi="Helvetica Neue" w:cs="Helvetica Neue"/>
              </w:rPr>
              <w:jc w:val="left"/>
              <w:keepNext w:val="0"/>
              <w:spacing w:before="40" w:after="40" w:line="240" w:lineRule="auto"/>
            </w:pPr>
          </w:p>
        </w:tc>
        <w:tc>
          <w:tcPr>
            <w:tcBorders>
              <w:top w:val="single" w:sz="4" w:space="0" w:color="BFBFBF"/>
              <w:left w:val="single" w:sz="4" w:space="0" w:color="BFBFBF"/>
              <w:bottom w:val="single" w:sz="4" w:space="0" w:color="BFBFBF"/>
              <w:right w:val="single" w:sz="4" w:space="0" w:color="BFBFBF"/>
            </w:tcBorders>
            <w:shd w:val="clear" w:color="auto" w:fill="F2F5FA"/>
            <w:tcMar>
              <w:top w:w="60" w:type="dxa"/>
              <w:left w:w="110" w:type="dxa"/>
              <w:bottom w:w="60" w:type="dxa"/>
              <w:right w:w="110" w:type="dxa"/>
            </w:tcMar>
            <w:tcW w:w="2600" w:type="dxa"/>
            <w:vAlign w:val="center"/>
          </w:tcPr>
          <w:p>
            <w:pPr>
              <w:rPr>
                <w:rFonts w:ascii="Helvetica Neue" w:eastAsia="Helvetica Neue" w:hAnsi="Helvetica Neue" w:cs="Helvetica Neue"/>
              </w:rPr>
              <w:jc w:val="left"/>
              <w:keepNext w:val="0"/>
              <w:spacing w:before="40" w:after="40" w:line="240" w:lineRule="auto"/>
            </w:pPr>
          </w:p>
        </w:tc>
        <w:tc>
          <w:tcPr>
            <w:tcBorders>
              <w:top w:val="single" w:sz="4" w:space="0" w:color="BFBFBF"/>
              <w:left w:val="single" w:sz="4" w:space="0" w:color="BFBFBF"/>
              <w:bottom w:val="single" w:sz="4" w:space="0" w:color="BFBFBF"/>
              <w:right w:val="single" w:sz="4" w:space="0" w:color="BFBFBF"/>
            </w:tcBorders>
            <w:shd w:val="clear" w:color="auto" w:fill="F2F5FA"/>
            <w:tcMar>
              <w:top w:w="60" w:type="dxa"/>
              <w:left w:w="110" w:type="dxa"/>
              <w:bottom w:w="60" w:type="dxa"/>
              <w:right w:w="110" w:type="dxa"/>
            </w:tcMar>
            <w:tcW w:w="1760" w:type="dxa"/>
            <w:vAlign w:val="center"/>
          </w:tcPr>
          <w:p>
            <w:pPr>
              <w:rPr>
                <w:rFonts w:ascii="Helvetica Neue" w:eastAsia="Helvetica Neue" w:hAnsi="Helvetica Neue" w:cs="Helvetica Neue"/>
              </w:rPr>
              <w:jc w:val="left"/>
              <w:keepNext w:val="0"/>
              <w:spacing w:before="40" w:after="40" w:line="240" w:lineRule="auto"/>
            </w:pPr>
          </w:p>
        </w:tc>
        <w:tc>
          <w:tcPr>
            <w:tcBorders>
              <w:top w:val="single" w:sz="4" w:space="0" w:color="BFBFBF"/>
              <w:left w:val="single" w:sz="4" w:space="0" w:color="BFBFBF"/>
              <w:bottom w:val="single" w:sz="4" w:space="0" w:color="BFBFBF"/>
              <w:right w:val="single" w:sz="4" w:space="0" w:color="BFBFBF"/>
            </w:tcBorders>
            <w:shd w:val="clear" w:color="auto" w:fill="F2F5FA"/>
            <w:tcMar>
              <w:top w:w="60" w:type="dxa"/>
              <w:left w:w="110" w:type="dxa"/>
              <w:bottom w:w="60" w:type="dxa"/>
              <w:right w:w="110" w:type="dxa"/>
            </w:tcMar>
            <w:tcW w:w="1400" w:type="dxa"/>
            <w:vAlign w:val="center"/>
          </w:tcPr>
          <w:p>
            <w:pPr>
              <w:rPr>
                <w:rFonts w:ascii="Helvetica Neue" w:eastAsia="Helvetica Neue" w:hAnsi="Helvetica Neue" w:cs="Helvetica Neue"/>
              </w:rPr>
              <w:jc w:val="left"/>
              <w:keepNext w:val="0"/>
              <w:spacing w:before="40" w:after="40" w:line="240" w:lineRule="auto"/>
            </w:pPr>
          </w:p>
        </w:tc>
        <w:tc>
          <w:tcPr>
            <w:tcBorders>
              <w:top w:val="single" w:sz="4" w:space="0" w:color="BFBFBF"/>
              <w:left w:val="single" w:sz="4" w:space="0" w:color="BFBFBF"/>
              <w:bottom w:val="single" w:sz="4" w:space="0" w:color="BFBFBF"/>
              <w:right w:val="single" w:sz="4" w:space="0" w:color="BFBFBF"/>
            </w:tcBorders>
            <w:shd w:val="clear" w:color="auto" w:fill="F2F5FA"/>
            <w:tcMar>
              <w:top w:w="60" w:type="dxa"/>
              <w:left w:w="110" w:type="dxa"/>
              <w:bottom w:w="60" w:type="dxa"/>
              <w:right w:w="110" w:type="dxa"/>
            </w:tcMar>
            <w:tcW w:w="2000" w:type="dxa"/>
            <w:vAlign w:val="center"/>
          </w:tcPr>
          <w:p>
            <w:pPr>
              <w:rPr>
                <w:rFonts w:ascii="Helvetica Neue" w:eastAsia="Helvetica Neue" w:hAnsi="Helvetica Neue" w:cs="Helvetica Neue"/>
              </w:rPr>
              <w:jc w:val="left"/>
              <w:keepNext w:val="0"/>
              <w:spacing w:before="40" w:after="40" w:line="240" w:lineRule="auto"/>
            </w:pPr>
          </w:p>
        </w:tc>
      </w:tr>
      <w:tr>
        <w:trPr>
          <w:cantSplit/>
          <w:trHeight w:val="1080" w:hRule="atLeast"/>
        </w:trPr>
        <w:tc>
          <w:tcPr>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tcW w:w="1600" w:type="dxa"/>
            <w:vAlign w:val="center"/>
          </w:tcPr>
          <w:p>
            <w:pPr>
              <w:rPr>
                <w:rFonts w:ascii="Helvetica Neue" w:eastAsia="Helvetica Neue" w:hAnsi="Helvetica Neue" w:cs="Helvetica Neue"/>
              </w:rPr>
              <w:jc w:val="left"/>
              <w:keepNext w:val="0"/>
              <w:spacing w:before="40" w:after="40" w:line="240" w:lineRule="auto"/>
            </w:pPr>
          </w:p>
        </w:tc>
        <w:tc>
          <w:tcPr>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tcW w:w="2600" w:type="dxa"/>
            <w:vAlign w:val="center"/>
          </w:tcPr>
          <w:p>
            <w:pPr>
              <w:rPr>
                <w:rFonts w:ascii="Helvetica Neue" w:eastAsia="Helvetica Neue" w:hAnsi="Helvetica Neue" w:cs="Helvetica Neue"/>
              </w:rPr>
              <w:jc w:val="left"/>
              <w:keepNext w:val="0"/>
              <w:spacing w:before="40" w:after="40" w:line="240" w:lineRule="auto"/>
            </w:pPr>
          </w:p>
        </w:tc>
        <w:tc>
          <w:tcPr>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tcW w:w="1760" w:type="dxa"/>
            <w:vAlign w:val="center"/>
          </w:tcPr>
          <w:p>
            <w:pPr>
              <w:rPr>
                <w:rFonts w:ascii="Helvetica Neue" w:eastAsia="Helvetica Neue" w:hAnsi="Helvetica Neue" w:cs="Helvetica Neue"/>
              </w:rPr>
              <w:jc w:val="left"/>
              <w:keepNext w:val="0"/>
              <w:spacing w:before="40" w:after="40" w:line="240" w:lineRule="auto"/>
            </w:pPr>
          </w:p>
        </w:tc>
        <w:tc>
          <w:tcPr>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tcW w:w="1400" w:type="dxa"/>
            <w:vAlign w:val="center"/>
          </w:tcPr>
          <w:p>
            <w:pPr>
              <w:rPr>
                <w:rFonts w:ascii="Helvetica Neue" w:eastAsia="Helvetica Neue" w:hAnsi="Helvetica Neue" w:cs="Helvetica Neue"/>
              </w:rPr>
              <w:jc w:val="left"/>
              <w:keepNext w:val="0"/>
              <w:spacing w:before="40" w:after="40" w:line="240" w:lineRule="auto"/>
            </w:pPr>
          </w:p>
        </w:tc>
        <w:tc>
          <w:tcPr>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tcW w:w="2000" w:type="dxa"/>
            <w:vAlign w:val="center"/>
          </w:tcPr>
          <w:p>
            <w:pPr>
              <w:rPr>
                <w:rFonts w:ascii="Helvetica Neue" w:eastAsia="Helvetica Neue" w:hAnsi="Helvetica Neue" w:cs="Helvetica Neue"/>
              </w:rPr>
              <w:jc w:val="left"/>
              <w:keepNext w:val="0"/>
              <w:spacing w:before="40" w:after="40" w:line="240" w:lineRule="auto"/>
            </w:pPr>
          </w:p>
        </w:tc>
      </w:tr>
    </w:tbl>
    <w:p>
      <w:pPr>
        <w:jc w:val="both"/>
        <w:rPr>
          <w:rFonts w:ascii="Helvetica Neue" w:eastAsia="Helvetica Neue" w:hAnsi="Helvetica Neue" w:cs="Helvetica Neue"/>
        </w:rPr>
        <w:spacing w:before="0" w:after="120" w:line="20" w:lineRule="exact"/>
      </w:pPr>
    </w:p>
    <w:p>
      <w:pPr>
        <w:spacing w:after="120" w:line="276" w:lineRule="auto"/>
        <w:jc w:val="both"/>
        <w:rPr>
          <w:rFonts w:ascii="Helvetica Neue" w:eastAsia="Helvetica Neue" w:hAnsi="Helvetica Neue" w:cs="Helvetica Neue"/>
        </w:rPr>
      </w:pPr>
      <w:r>
        <w:rPr>
          <w:rFonts w:ascii="Helvetica Neue" w:eastAsia="Helvetica Neue" w:hAnsi="Helvetica Neue" w:cs="Helvetica Neue"/>
        </w:rPr>
        <w:t xml:space="preserve">Add rows until the useful service is complete. Include off-platform work, people who authorize access, recipients, and staff who repair errors.</w:t>
      </w:r>
    </w:p>
    <w:tbl>
      <w:tblPr>
        <w:tblStyle w:val="a0"/>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00"/>
        <w:gridCol w:w="5860"/>
      </w:tblGrid>
      <w:tr>
        <w:trPr>
          <w:cantSplit/>
          <w:tblHeader/>
        </w:trPr>
        <w:tc>
          <w:tcPr>
            <w:tcBorders>
              <w:top w:val="single" w:sz="4" w:space="0" w:color="BFBFBF"/>
              <w:left w:val="single" w:sz="4" w:space="0" w:color="BFBFBF"/>
              <w:bottom w:val="single" w:sz="4" w:space="0" w:color="BFBFBF"/>
              <w:right w:val="single" w:sz="4" w:space="0" w:color="BFBFBF"/>
            </w:tcBorders>
            <w:shd w:val="clear" w:color="auto" w:fill="112075"/>
            <w:tcMar>
              <w:top w:w="60" w:type="dxa"/>
              <w:left w:w="110" w:type="dxa"/>
              <w:bottom w:w="60" w:type="dxa"/>
              <w:right w:w="110" w:type="dxa"/>
            </w:tcMar>
            <w:tcW w:w="3500" w:type="dxa"/>
            <w:vAlign w:val="center"/>
          </w:tcPr>
          <w:p>
            <w:pPr>
              <w:rPr>
                <w:rFonts w:ascii="Helvetica Neue" w:eastAsia="Helvetica Neue" w:hAnsi="Helvetica Neue" w:cs="Helvetica Neue"/>
              </w:rPr>
              <w:jc w:val="left"/>
              <w:keepNext w:val="0"/>
              <w:spacing w:before="40" w:after="40" w:line="240" w:lineRule="auto"/>
            </w:pPr>
            <w:r>
              <w:rPr>
                <w:rFonts w:ascii="Helvetica Neue" w:eastAsia="Helvetica Neue" w:hAnsi="Helvetica Neue" w:cs="Helvetica Neue"/>
                <w:b/>
                <w:bCs/>
                <w:sz w:val="20"/>
                <w:szCs w:val="20"/>
                <w:color w:val="FFFFFF"/>
              </w:rPr>
              <w:t xml:space="preserve">Support question</w:t>
            </w:r>
          </w:p>
        </w:tc>
        <w:tc>
          <w:tcPr>
            <w:tcBorders>
              <w:top w:val="single" w:sz="4" w:space="0" w:color="BFBFBF"/>
              <w:left w:val="single" w:sz="4" w:space="0" w:color="BFBFBF"/>
              <w:bottom w:val="single" w:sz="4" w:space="0" w:color="BFBFBF"/>
              <w:right w:val="single" w:sz="4" w:space="0" w:color="BFBFBF"/>
            </w:tcBorders>
            <w:shd w:val="clear" w:color="auto" w:fill="112075"/>
            <w:tcMar>
              <w:top w:w="60" w:type="dxa"/>
              <w:left w:w="110" w:type="dxa"/>
              <w:bottom w:w="60" w:type="dxa"/>
              <w:right w:w="110" w:type="dxa"/>
            </w:tcMar>
            <w:tcW w:w="5860" w:type="dxa"/>
            <w:vAlign w:val="center"/>
          </w:tcPr>
          <w:p>
            <w:pPr>
              <w:rPr>
                <w:rFonts w:ascii="Helvetica Neue" w:eastAsia="Helvetica Neue" w:hAnsi="Helvetica Neue" w:cs="Helvetica Neue"/>
              </w:rPr>
              <w:jc w:val="left"/>
              <w:keepNext w:val="0"/>
              <w:spacing w:before="40" w:after="40" w:line="240" w:lineRule="auto"/>
            </w:pPr>
            <w:r>
              <w:rPr>
                <w:rFonts w:ascii="Helvetica Neue" w:eastAsia="Helvetica Neue" w:hAnsi="Helvetica Neue" w:cs="Helvetica Neue"/>
                <w:b/>
                <w:bCs/>
                <w:sz w:val="20"/>
                <w:szCs w:val="20"/>
                <w:color w:val="FFFFFF"/>
              </w:rPr>
              <w:t xml:space="preserve">Your entry</w:t>
            </w:r>
          </w:p>
        </w:tc>
      </w:tr>
      <w:tr>
        <w:trPr>
          <w:cantSplit/>
          <w:trHeight w:val="720" w:hRule="atLeast"/>
        </w:trPr>
        <w:tc>
          <w:tcPr>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tcW w:w="3500" w:type="dxa"/>
            <w:vAlign w:val="center"/>
          </w:tcPr>
          <w:p>
            <w:pPr>
              <w:rPr>
                <w:rFonts w:ascii="Helvetica Neue" w:eastAsia="Helvetica Neue" w:hAnsi="Helvetica Neue" w:cs="Helvetica Neue"/>
              </w:rPr>
              <w:jc w:val="left"/>
              <w:keepNext w:val="0"/>
              <w:spacing w:before="40" w:after="40" w:line="240" w:lineRule="auto"/>
            </w:pPr>
            <w:r>
              <w:rPr>
                <w:rFonts w:ascii="Helvetica Neue" w:eastAsia="Helvetica Neue" w:hAnsi="Helvetica Neue" w:cs="Helvetica Neue"/>
                <w:color w:val="000000"/>
                <w:sz w:val="20"/>
                <w:szCs w:val="20"/>
              </w:rPr>
              <w:t xml:space="preserve">Normal support the intended service will supply</w:t>
            </w:r>
          </w:p>
        </w:tc>
        <w:tc>
          <w:tcPr>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tcW w:w="5860" w:type="dxa"/>
            <w:vAlign w:val="center"/>
          </w:tcPr>
          <w:p>
            <w:pPr>
              <w:rPr>
                <w:rFonts w:ascii="Helvetica Neue" w:eastAsia="Helvetica Neue" w:hAnsi="Helvetica Neue" w:cs="Helvetica Neue"/>
              </w:rPr>
              <w:jc w:val="left"/>
              <w:keepNext w:val="0"/>
              <w:spacing w:before="40" w:after="40" w:line="240" w:lineRule="auto"/>
            </w:pPr>
          </w:p>
        </w:tc>
      </w:tr>
      <w:tr>
        <w:trPr>
          <w:cantSplit/>
          <w:trHeight w:val="720" w:hRule="atLeast"/>
        </w:trPr>
        <w:tc>
          <w:tcPr>
            <w:tcBorders>
              <w:top w:val="single" w:sz="4" w:space="0" w:color="BFBFBF"/>
              <w:left w:val="single" w:sz="4" w:space="0" w:color="BFBFBF"/>
              <w:bottom w:val="single" w:sz="4" w:space="0" w:color="BFBFBF"/>
              <w:right w:val="single" w:sz="4" w:space="0" w:color="BFBFBF"/>
            </w:tcBorders>
            <w:shd w:val="clear" w:color="auto" w:fill="F2F5FA"/>
            <w:tcMar>
              <w:top w:w="60" w:type="dxa"/>
              <w:left w:w="110" w:type="dxa"/>
              <w:bottom w:w="60" w:type="dxa"/>
              <w:right w:w="110" w:type="dxa"/>
            </w:tcMar>
            <w:tcW w:w="3500" w:type="dxa"/>
            <w:vAlign w:val="center"/>
          </w:tcPr>
          <w:p>
            <w:pPr>
              <w:rPr>
                <w:rFonts w:ascii="Helvetica Neue" w:eastAsia="Helvetica Neue" w:hAnsi="Helvetica Neue" w:cs="Helvetica Neue"/>
              </w:rPr>
              <w:jc w:val="left"/>
              <w:keepNext w:val="0"/>
              <w:spacing w:before="40" w:after="40" w:line="240" w:lineRule="auto"/>
            </w:pPr>
            <w:r>
              <w:rPr>
                <w:rFonts w:ascii="Helvetica Neue" w:eastAsia="Helvetica Neue" w:hAnsi="Helvetica Neue" w:cs="Helvetica Neue"/>
                <w:color w:val="000000"/>
                <w:sz w:val="20"/>
                <w:szCs w:val="20"/>
              </w:rPr>
              <w:t xml:space="preserve">Exceptional help a trial might accidentally supply</w:t>
            </w:r>
          </w:p>
        </w:tc>
        <w:tc>
          <w:tcPr>
            <w:tcBorders>
              <w:top w:val="single" w:sz="4" w:space="0" w:color="BFBFBF"/>
              <w:left w:val="single" w:sz="4" w:space="0" w:color="BFBFBF"/>
              <w:bottom w:val="single" w:sz="4" w:space="0" w:color="BFBFBF"/>
              <w:right w:val="single" w:sz="4" w:space="0" w:color="BFBFBF"/>
            </w:tcBorders>
            <w:shd w:val="clear" w:color="auto" w:fill="F2F5FA"/>
            <w:tcMar>
              <w:top w:w="60" w:type="dxa"/>
              <w:left w:w="110" w:type="dxa"/>
              <w:bottom w:w="60" w:type="dxa"/>
              <w:right w:w="110" w:type="dxa"/>
            </w:tcMar>
            <w:tcW w:w="5860" w:type="dxa"/>
            <w:vAlign w:val="center"/>
          </w:tcPr>
          <w:p>
            <w:pPr>
              <w:rPr>
                <w:rFonts w:ascii="Helvetica Neue" w:eastAsia="Helvetica Neue" w:hAnsi="Helvetica Neue" w:cs="Helvetica Neue"/>
              </w:rPr>
              <w:jc w:val="left"/>
              <w:keepNext w:val="0"/>
              <w:spacing w:before="40" w:after="40" w:line="240" w:lineRule="auto"/>
            </w:pPr>
          </w:p>
        </w:tc>
      </w:tr>
      <w:tr>
        <w:trPr>
          <w:cantSplit/>
          <w:trHeight w:val="720" w:hRule="atLeast"/>
        </w:trPr>
        <w:tc>
          <w:tcPr>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tcW w:w="3500" w:type="dxa"/>
            <w:vAlign w:val="center"/>
          </w:tcPr>
          <w:p>
            <w:pPr>
              <w:rPr>
                <w:rFonts w:ascii="Helvetica Neue" w:eastAsia="Helvetica Neue" w:hAnsi="Helvetica Neue" w:cs="Helvetica Neue"/>
              </w:rPr>
              <w:jc w:val="left"/>
              <w:keepNext w:val="0"/>
              <w:spacing w:before="40" w:after="40" w:line="240" w:lineRule="auto"/>
            </w:pPr>
            <w:r>
              <w:rPr>
                <w:rFonts w:ascii="Helvetica Neue" w:eastAsia="Helvetica Neue" w:hAnsi="Helvetica Neue" w:cs="Helvetica Neue"/>
                <w:color w:val="000000"/>
                <w:sz w:val="20"/>
                <w:szCs w:val="20"/>
              </w:rPr>
              <w:t xml:space="preserve">Staff work and cost, including failed attempts</w:t>
            </w:r>
          </w:p>
        </w:tc>
        <w:tc>
          <w:tcPr>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tcW w:w="5860" w:type="dxa"/>
            <w:vAlign w:val="center"/>
          </w:tcPr>
          <w:p>
            <w:pPr>
              <w:rPr>
                <w:rFonts w:ascii="Helvetica Neue" w:eastAsia="Helvetica Neue" w:hAnsi="Helvetica Neue" w:cs="Helvetica Neue"/>
              </w:rPr>
              <w:jc w:val="left"/>
              <w:keepNext w:val="0"/>
              <w:spacing w:before="40" w:after="40" w:line="240" w:lineRule="auto"/>
            </w:pPr>
          </w:p>
        </w:tc>
      </w:tr>
      <w:tr>
        <w:trPr>
          <w:cantSplit/>
          <w:trHeight w:val="720" w:hRule="atLeast"/>
        </w:trPr>
        <w:tc>
          <w:tcPr>
            <w:tcBorders>
              <w:top w:val="single" w:sz="4" w:space="0" w:color="BFBFBF"/>
              <w:left w:val="single" w:sz="4" w:space="0" w:color="BFBFBF"/>
              <w:bottom w:val="single" w:sz="4" w:space="0" w:color="BFBFBF"/>
              <w:right w:val="single" w:sz="4" w:space="0" w:color="BFBFBF"/>
            </w:tcBorders>
            <w:shd w:val="clear" w:color="auto" w:fill="F2F5FA"/>
            <w:tcMar>
              <w:top w:w="60" w:type="dxa"/>
              <w:left w:w="110" w:type="dxa"/>
              <w:bottom w:w="60" w:type="dxa"/>
              <w:right w:w="110" w:type="dxa"/>
            </w:tcMar>
            <w:tcW w:w="3500" w:type="dxa"/>
            <w:vAlign w:val="center"/>
          </w:tcPr>
          <w:p>
            <w:pPr>
              <w:rPr>
                <w:rFonts w:ascii="Helvetica Neue" w:eastAsia="Helvetica Neue" w:hAnsi="Helvetica Neue" w:cs="Helvetica Neue"/>
              </w:rPr>
              <w:jc w:val="left"/>
              <w:keepNext w:val="0"/>
              <w:spacing w:before="40" w:after="40" w:line="240" w:lineRule="auto"/>
            </w:pPr>
            <w:r>
              <w:rPr>
                <w:rFonts w:ascii="Helvetica Neue" w:eastAsia="Helvetica Neue" w:hAnsi="Helvetica Neue" w:cs="Helvetica Neue"/>
                <w:color w:val="000000"/>
                <w:sz w:val="20"/>
                <w:szCs w:val="20"/>
              </w:rPr>
              <w:t xml:space="preserve">Peak demand, available capacity, and possible waiting</w:t>
            </w:r>
          </w:p>
        </w:tc>
        <w:tc>
          <w:tcPr>
            <w:tcBorders>
              <w:top w:val="single" w:sz="4" w:space="0" w:color="BFBFBF"/>
              <w:left w:val="single" w:sz="4" w:space="0" w:color="BFBFBF"/>
              <w:bottom w:val="single" w:sz="4" w:space="0" w:color="BFBFBF"/>
              <w:right w:val="single" w:sz="4" w:space="0" w:color="BFBFBF"/>
            </w:tcBorders>
            <w:shd w:val="clear" w:color="auto" w:fill="F2F5FA"/>
            <w:tcMar>
              <w:top w:w="60" w:type="dxa"/>
              <w:left w:w="110" w:type="dxa"/>
              <w:bottom w:w="60" w:type="dxa"/>
              <w:right w:w="110" w:type="dxa"/>
            </w:tcMar>
            <w:tcW w:w="5860" w:type="dxa"/>
            <w:vAlign w:val="center"/>
          </w:tcPr>
          <w:p>
            <w:pPr>
              <w:rPr>
                <w:rFonts w:ascii="Helvetica Neue" w:eastAsia="Helvetica Neue" w:hAnsi="Helvetica Neue" w:cs="Helvetica Neue"/>
              </w:rPr>
              <w:jc w:val="left"/>
              <w:keepNext w:val="0"/>
              <w:spacing w:before="40" w:after="40" w:line="240" w:lineRule="auto"/>
            </w:pPr>
          </w:p>
        </w:tc>
      </w:tr>
      <w:tr>
        <w:trPr>
          <w:cantSplit/>
          <w:trHeight w:val="720" w:hRule="atLeast"/>
        </w:trPr>
        <w:tc>
          <w:tcPr>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tcW w:w="3500" w:type="dxa"/>
            <w:vAlign w:val="center"/>
          </w:tcPr>
          <w:p>
            <w:pPr>
              <w:rPr>
                <w:rFonts w:ascii="Helvetica Neue" w:eastAsia="Helvetica Neue" w:hAnsi="Helvetica Neue" w:cs="Helvetica Neue"/>
              </w:rPr>
              <w:jc w:val="left"/>
              <w:keepNext w:val="0"/>
              <w:spacing w:before="40" w:after="40" w:line="240" w:lineRule="auto"/>
            </w:pPr>
            <w:r>
              <w:rPr>
                <w:rFonts w:ascii="Helvetica Neue" w:eastAsia="Helvetica Neue" w:hAnsi="Helvetica Neue" w:cs="Helvetica Neue"/>
                <w:color w:val="000000"/>
                <w:sz w:val="20"/>
                <w:szCs w:val="20"/>
              </w:rPr>
              <w:t xml:space="preserve">Evidence or assumption supporting those capacity estimates</w:t>
            </w:r>
          </w:p>
        </w:tc>
        <w:tc>
          <w:tcPr>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tcW w:w="5860" w:type="dxa"/>
            <w:vAlign w:val="center"/>
          </w:tcPr>
          <w:p>
            <w:pPr>
              <w:rPr>
                <w:rFonts w:ascii="Helvetica Neue" w:eastAsia="Helvetica Neue" w:hAnsi="Helvetica Neue" w:cs="Helvetica Neue"/>
              </w:rPr>
              <w:jc w:val="left"/>
              <w:keepNext w:val="0"/>
              <w:spacing w:before="40" w:after="40" w:line="240" w:lineRule="auto"/>
            </w:pPr>
          </w:p>
        </w:tc>
      </w:tr>
    </w:tbl>
    <w:p>
      <w:pPr>
        <w:jc w:val="both"/>
        <w:rPr>
          <w:rFonts w:ascii="Helvetica Neue" w:eastAsia="Helvetica Neue" w:hAnsi="Helvetica Neue" w:cs="Helvetica Neue"/>
        </w:rPr>
        <w:spacing w:before="0" w:after="120" w:line="20" w:lineRule="exact"/>
      </w:pPr>
    </w:p>
    <w:p>
      <w:pPr>
        <w:spacing w:after="120" w:line="276" w:lineRule="auto"/>
        <w:jc w:val="both"/>
        <w:rPr>
          <w:rFonts w:ascii="Helvetica Neue" w:eastAsia="Helvetica Neue" w:hAnsi="Helvetica Neue" w:cs="Helvetica Neue"/>
        </w:rPr>
      </w:pPr>
      <w:r>
        <w:rPr>
          <w:rFonts w:ascii="Helvetica Neue" w:eastAsia="Helvetica Neue" w:hAnsi="Helvetica Neue" w:cs="Helvetica Neue"/>
          <w:b/>
          <w:bCs/>
        </w:rPr>
        <w:t xml:space="preserve">Worked example.</w:t>
      </w:r>
      <w:r>
        <w:rPr>
          <w:rFonts w:ascii="Helvetica Neue" w:eastAsia="Helvetica Neue" w:hAnsi="Helvetica Neue" w:cs="Helvetica Neue"/>
        </w:rPr>
        <w:t xml:space="preserve"> Updating a task record, writing the handover, resolving an unclear owner, and acknowledging receipt require different work. A researcher who repairs every unclear owner creates exceptional support. A planned supervisor review can be normal support if its time and capacity are included in the service.</w:t>
      </w:r>
    </w:p>
    <w:p>
      <w:pPr>
        <w:spacing w:after="120" w:line="276" w:lineRule="auto"/>
        <w:jc w:val="both"/>
        <w:rPr>
          <w:rFonts w:ascii="Helvetica Neue" w:eastAsia="Helvetica Neue" w:hAnsi="Helvetica Neue" w:cs="Helvetica Neue"/>
        </w:rPr>
      </w:pPr>
      <w:r>
        <w:rPr>
          <w:rFonts w:ascii="Helvetica Neue" w:eastAsia="Helvetica Neue" w:hAnsi="Helvetica Neue" w:cs="Helvetica Neue"/>
          <w:b/>
          <w:bCs/>
        </w:rPr>
        <w:t xml:space="preserve">Check:</w:t>
      </w:r>
      <w:r>
        <w:rPr>
          <w:rFonts w:ascii="Helvetica Neue" w:eastAsia="Helvetica Neue" w:hAnsi="Helvetica Neue" w:cs="Helvetica Neue"/>
        </w:rPr>
        <w:t xml:space="preserve"> Have you removed work, or transferred it to another person or system?</w:t>
      </w:r>
    </w:p>
    <w:p>
      <w:pPr>
        <w:pStyle w:val="Heading1"/>
        <w:pageBreakBefore/>
        <w:keepNext/>
      </w:pPr>
      <w:r>
        <w:t xml:space="preserve">4 Compare the evidence</w:t>
      </w:r>
    </w:p>
    <w:p>
      <w:pPr>
        <w:spacing w:after="120" w:line="276" w:lineRule="auto"/>
        <w:jc w:val="both"/>
        <w:rPr>
          <w:rFonts w:ascii="Helvetica Neue" w:eastAsia="Helvetica Neue" w:hAnsi="Helvetica Neue" w:cs="Helvetica Neue"/>
        </w:rPr>
      </w:pPr>
      <w:r>
        <w:rPr>
          <w:rFonts w:ascii="Helvetica Neue" w:eastAsia="Helvetica Neue" w:hAnsi="Helvetica Neue" w:cs="Helvetica Neue"/>
          <w:i/>
          <w:iCs/>
        </w:rPr>
        <w:t xml:space="preserve">Suggested time: 5 minutes.</w:t>
      </w:r>
    </w:p>
    <w:tbl>
      <w:tblPr>
        <w:tblStyle w:val="a0"/>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00"/>
        <w:gridCol w:w="2600"/>
        <w:gridCol w:w="1760"/>
        <w:gridCol w:w="1400"/>
        <w:gridCol w:w="2000"/>
      </w:tblGrid>
      <w:tr>
        <w:trPr>
          <w:cantSplit/>
          <w:tblHeader/>
        </w:trPr>
        <w:tc>
          <w:tcPr>
            <w:tcBorders>
              <w:top w:val="single" w:sz="4" w:space="0" w:color="BFBFBF"/>
              <w:left w:val="single" w:sz="4" w:space="0" w:color="BFBFBF"/>
              <w:bottom w:val="single" w:sz="4" w:space="0" w:color="BFBFBF"/>
              <w:right w:val="single" w:sz="4" w:space="0" w:color="BFBFBF"/>
            </w:tcBorders>
            <w:shd w:val="clear" w:color="auto" w:fill="112075"/>
            <w:tcMar>
              <w:top w:w="60" w:type="dxa"/>
              <w:left w:w="110" w:type="dxa"/>
              <w:bottom w:w="60" w:type="dxa"/>
              <w:right w:w="110" w:type="dxa"/>
            </w:tcMar>
            <w:tcW w:w="1600" w:type="dxa"/>
            <w:vAlign w:val="center"/>
          </w:tcPr>
          <w:p>
            <w:pPr>
              <w:rPr>
                <w:rFonts w:ascii="Helvetica Neue" w:eastAsia="Helvetica Neue" w:hAnsi="Helvetica Neue" w:cs="Helvetica Neue"/>
              </w:rPr>
              <w:jc w:val="left"/>
              <w:keepNext w:val="0"/>
              <w:spacing w:before="40" w:after="40" w:line="240" w:lineRule="auto"/>
            </w:pPr>
            <w:r>
              <w:rPr>
                <w:rFonts w:ascii="Helvetica Neue" w:eastAsia="Helvetica Neue" w:hAnsi="Helvetica Neue" w:cs="Helvetica Neue"/>
                <w:b/>
                <w:bCs/>
                <w:sz w:val="20"/>
                <w:szCs w:val="20"/>
                <w:color w:val="FFFFFF"/>
              </w:rPr>
              <w:t xml:space="preserve">Candidate</w:t>
            </w:r>
          </w:p>
        </w:tc>
        <w:tc>
          <w:tcPr>
            <w:tcBorders>
              <w:top w:val="single" w:sz="4" w:space="0" w:color="BFBFBF"/>
              <w:left w:val="single" w:sz="4" w:space="0" w:color="BFBFBF"/>
              <w:bottom w:val="single" w:sz="4" w:space="0" w:color="BFBFBF"/>
              <w:right w:val="single" w:sz="4" w:space="0" w:color="BFBFBF"/>
            </w:tcBorders>
            <w:shd w:val="clear" w:color="auto" w:fill="112075"/>
            <w:tcMar>
              <w:top w:w="60" w:type="dxa"/>
              <w:left w:w="110" w:type="dxa"/>
              <w:bottom w:w="60" w:type="dxa"/>
              <w:right w:w="110" w:type="dxa"/>
            </w:tcMar>
            <w:tcW w:w="2600" w:type="dxa"/>
            <w:vAlign w:val="center"/>
          </w:tcPr>
          <w:p>
            <w:pPr>
              <w:rPr>
                <w:rFonts w:ascii="Helvetica Neue" w:eastAsia="Helvetica Neue" w:hAnsi="Helvetica Neue" w:cs="Helvetica Neue"/>
              </w:rPr>
              <w:jc w:val="left"/>
              <w:keepNext w:val="0"/>
              <w:spacing w:before="40" w:after="40" w:line="240" w:lineRule="auto"/>
            </w:pPr>
            <w:r>
              <w:rPr>
                <w:rFonts w:ascii="Helvetica Neue" w:eastAsia="Helvetica Neue" w:hAnsi="Helvetica Neue" w:cs="Helvetica Neue"/>
                <w:b/>
                <w:bCs/>
                <w:sz w:val="20"/>
                <w:szCs w:val="20"/>
                <w:color w:val="FFFFFF"/>
              </w:rPr>
              <w:t xml:space="preserve">Supporting observation and source</w:t>
            </w:r>
          </w:p>
        </w:tc>
        <w:tc>
          <w:tcPr>
            <w:tcBorders>
              <w:top w:val="single" w:sz="4" w:space="0" w:color="BFBFBF"/>
              <w:left w:val="single" w:sz="4" w:space="0" w:color="BFBFBF"/>
              <w:bottom w:val="single" w:sz="4" w:space="0" w:color="BFBFBF"/>
              <w:right w:val="single" w:sz="4" w:space="0" w:color="BFBFBF"/>
            </w:tcBorders>
            <w:shd w:val="clear" w:color="auto" w:fill="112075"/>
            <w:tcMar>
              <w:top w:w="60" w:type="dxa"/>
              <w:left w:w="110" w:type="dxa"/>
              <w:bottom w:w="60" w:type="dxa"/>
              <w:right w:w="110" w:type="dxa"/>
            </w:tcMar>
            <w:tcW w:w="1760" w:type="dxa"/>
            <w:vAlign w:val="center"/>
          </w:tcPr>
          <w:p>
            <w:pPr>
              <w:rPr>
                <w:rFonts w:ascii="Helvetica Neue" w:eastAsia="Helvetica Neue" w:hAnsi="Helvetica Neue" w:cs="Helvetica Neue"/>
              </w:rPr>
              <w:jc w:val="left"/>
              <w:keepNext w:val="0"/>
              <w:spacing w:before="40" w:after="40" w:line="240" w:lineRule="auto"/>
            </w:pPr>
            <w:r>
              <w:rPr>
                <w:rFonts w:ascii="Helvetica Neue" w:eastAsia="Helvetica Neue" w:hAnsi="Helvetica Neue" w:cs="Helvetica Neue"/>
                <w:b/>
                <w:bCs/>
                <w:sz w:val="20"/>
                <w:szCs w:val="20"/>
                <w:color w:val="FFFFFF"/>
              </w:rPr>
              <w:t xml:space="preserve">Contradictory evidence</w:t>
            </w:r>
          </w:p>
        </w:tc>
        <w:tc>
          <w:tcPr>
            <w:tcBorders>
              <w:top w:val="single" w:sz="4" w:space="0" w:color="BFBFBF"/>
              <w:left w:val="single" w:sz="4" w:space="0" w:color="BFBFBF"/>
              <w:bottom w:val="single" w:sz="4" w:space="0" w:color="BFBFBF"/>
              <w:right w:val="single" w:sz="4" w:space="0" w:color="BFBFBF"/>
            </w:tcBorders>
            <w:shd w:val="clear" w:color="auto" w:fill="112075"/>
            <w:tcMar>
              <w:top w:w="60" w:type="dxa"/>
              <w:left w:w="110" w:type="dxa"/>
              <w:bottom w:w="60" w:type="dxa"/>
              <w:right w:w="110" w:type="dxa"/>
            </w:tcMar>
            <w:tcW w:w="1400" w:type="dxa"/>
            <w:vAlign w:val="center"/>
          </w:tcPr>
          <w:p>
            <w:pPr>
              <w:rPr>
                <w:rFonts w:ascii="Helvetica Neue" w:eastAsia="Helvetica Neue" w:hAnsi="Helvetica Neue" w:cs="Helvetica Neue"/>
              </w:rPr>
              <w:jc w:val="left"/>
              <w:keepNext w:val="0"/>
              <w:spacing w:before="40" w:after="40" w:line="240" w:lineRule="auto"/>
            </w:pPr>
            <w:r>
              <w:rPr>
                <w:rFonts w:ascii="Helvetica Neue" w:eastAsia="Helvetica Neue" w:hAnsi="Helvetica Neue" w:cs="Helvetica Neue"/>
                <w:b/>
                <w:bCs/>
                <w:sz w:val="20"/>
                <w:szCs w:val="20"/>
                <w:color w:val="FFFFFF"/>
              </w:rPr>
              <w:t xml:space="preserve">Unknown</w:t>
            </w:r>
          </w:p>
        </w:tc>
        <w:tc>
          <w:tcPr>
            <w:tcBorders>
              <w:top w:val="single" w:sz="4" w:space="0" w:color="BFBFBF"/>
              <w:left w:val="single" w:sz="4" w:space="0" w:color="BFBFBF"/>
              <w:bottom w:val="single" w:sz="4" w:space="0" w:color="BFBFBF"/>
              <w:right w:val="single" w:sz="4" w:space="0" w:color="BFBFBF"/>
            </w:tcBorders>
            <w:shd w:val="clear" w:color="auto" w:fill="112075"/>
            <w:tcMar>
              <w:top w:w="60" w:type="dxa"/>
              <w:left w:w="110" w:type="dxa"/>
              <w:bottom w:w="60" w:type="dxa"/>
              <w:right w:w="110" w:type="dxa"/>
            </w:tcMar>
            <w:tcW w:w="2000" w:type="dxa"/>
            <w:vAlign w:val="center"/>
          </w:tcPr>
          <w:p>
            <w:pPr>
              <w:rPr>
                <w:rFonts w:ascii="Helvetica Neue" w:eastAsia="Helvetica Neue" w:hAnsi="Helvetica Neue" w:cs="Helvetica Neue"/>
              </w:rPr>
              <w:jc w:val="left"/>
              <w:keepNext w:val="0"/>
              <w:spacing w:before="40" w:after="40" w:line="240" w:lineRule="auto"/>
            </w:pPr>
            <w:r>
              <w:rPr>
                <w:rFonts w:ascii="Helvetica Neue" w:eastAsia="Helvetica Neue" w:hAnsi="Helvetica Neue" w:cs="Helvetica Neue"/>
                <w:b/>
                <w:bCs/>
                <w:sz w:val="20"/>
                <w:szCs w:val="20"/>
                <w:color w:val="FFFFFF"/>
              </w:rPr>
              <w:t xml:space="preserve">Finding that would change your ranking</w:t>
            </w:r>
          </w:p>
        </w:tc>
      </w:tr>
      <w:tr>
        <w:trPr>
          <w:cantSplit/>
          <w:trHeight w:val="1080" w:hRule="atLeast"/>
        </w:trPr>
        <w:tc>
          <w:tcPr>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tcW w:w="1600" w:type="dxa"/>
            <w:vAlign w:val="center"/>
          </w:tcPr>
          <w:p>
            <w:pPr>
              <w:rPr>
                <w:rFonts w:ascii="Helvetica Neue" w:eastAsia="Helvetica Neue" w:hAnsi="Helvetica Neue" w:cs="Helvetica Neue"/>
              </w:rPr>
              <w:jc w:val="left"/>
              <w:keepNext w:val="0"/>
              <w:spacing w:before="40" w:after="40" w:line="240" w:lineRule="auto"/>
            </w:pPr>
            <w:r>
              <w:rPr>
                <w:rFonts w:ascii="Helvetica Neue" w:eastAsia="Helvetica Neue" w:hAnsi="Helvetica Neue" w:cs="Helvetica Neue"/>
                <w:color w:val="000000"/>
                <w:sz w:val="20"/>
                <w:szCs w:val="20"/>
              </w:rPr>
              <w:t xml:space="preserve">A</w:t>
            </w:r>
          </w:p>
        </w:tc>
        <w:tc>
          <w:tcPr>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tcW w:w="2600" w:type="dxa"/>
            <w:vAlign w:val="center"/>
          </w:tcPr>
          <w:p>
            <w:pPr>
              <w:rPr>
                <w:rFonts w:ascii="Helvetica Neue" w:eastAsia="Helvetica Neue" w:hAnsi="Helvetica Neue" w:cs="Helvetica Neue"/>
              </w:rPr>
              <w:jc w:val="left"/>
              <w:keepNext w:val="0"/>
              <w:spacing w:before="40" w:after="40" w:line="240" w:lineRule="auto"/>
            </w:pPr>
          </w:p>
        </w:tc>
        <w:tc>
          <w:tcPr>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tcW w:w="1760" w:type="dxa"/>
            <w:vAlign w:val="center"/>
          </w:tcPr>
          <w:p>
            <w:pPr>
              <w:rPr>
                <w:rFonts w:ascii="Helvetica Neue" w:eastAsia="Helvetica Neue" w:hAnsi="Helvetica Neue" w:cs="Helvetica Neue"/>
              </w:rPr>
              <w:jc w:val="left"/>
              <w:keepNext w:val="0"/>
              <w:spacing w:before="40" w:after="40" w:line="240" w:lineRule="auto"/>
            </w:pPr>
          </w:p>
        </w:tc>
        <w:tc>
          <w:tcPr>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tcW w:w="1400" w:type="dxa"/>
            <w:vAlign w:val="center"/>
          </w:tcPr>
          <w:p>
            <w:pPr>
              <w:rPr>
                <w:rFonts w:ascii="Helvetica Neue" w:eastAsia="Helvetica Neue" w:hAnsi="Helvetica Neue" w:cs="Helvetica Neue"/>
              </w:rPr>
              <w:jc w:val="left"/>
              <w:keepNext w:val="0"/>
              <w:spacing w:before="40" w:after="40" w:line="240" w:lineRule="auto"/>
            </w:pPr>
          </w:p>
        </w:tc>
        <w:tc>
          <w:tcPr>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tcW w:w="2000" w:type="dxa"/>
            <w:vAlign w:val="center"/>
          </w:tcPr>
          <w:p>
            <w:pPr>
              <w:rPr>
                <w:rFonts w:ascii="Helvetica Neue" w:eastAsia="Helvetica Neue" w:hAnsi="Helvetica Neue" w:cs="Helvetica Neue"/>
              </w:rPr>
              <w:jc w:val="left"/>
              <w:keepNext w:val="0"/>
              <w:spacing w:before="40" w:after="40" w:line="240" w:lineRule="auto"/>
            </w:pPr>
          </w:p>
        </w:tc>
      </w:tr>
      <w:tr>
        <w:trPr>
          <w:cantSplit/>
          <w:trHeight w:val="1080" w:hRule="atLeast"/>
        </w:trPr>
        <w:tc>
          <w:tcPr>
            <w:tcBorders>
              <w:top w:val="single" w:sz="4" w:space="0" w:color="BFBFBF"/>
              <w:left w:val="single" w:sz="4" w:space="0" w:color="BFBFBF"/>
              <w:bottom w:val="single" w:sz="4" w:space="0" w:color="BFBFBF"/>
              <w:right w:val="single" w:sz="4" w:space="0" w:color="BFBFBF"/>
            </w:tcBorders>
            <w:shd w:val="clear" w:color="auto" w:fill="F2F5FA"/>
            <w:tcMar>
              <w:top w:w="60" w:type="dxa"/>
              <w:left w:w="110" w:type="dxa"/>
              <w:bottom w:w="60" w:type="dxa"/>
              <w:right w:w="110" w:type="dxa"/>
            </w:tcMar>
            <w:tcW w:w="1600" w:type="dxa"/>
            <w:vAlign w:val="center"/>
          </w:tcPr>
          <w:p>
            <w:pPr>
              <w:rPr>
                <w:rFonts w:ascii="Helvetica Neue" w:eastAsia="Helvetica Neue" w:hAnsi="Helvetica Neue" w:cs="Helvetica Neue"/>
              </w:rPr>
              <w:jc w:val="left"/>
              <w:keepNext w:val="0"/>
              <w:spacing w:before="40" w:after="40" w:line="240" w:lineRule="auto"/>
            </w:pPr>
            <w:r>
              <w:rPr>
                <w:rFonts w:ascii="Helvetica Neue" w:eastAsia="Helvetica Neue" w:hAnsi="Helvetica Neue" w:cs="Helvetica Neue"/>
                <w:color w:val="000000"/>
                <w:sz w:val="20"/>
                <w:szCs w:val="20"/>
              </w:rPr>
              <w:t xml:space="preserve">B</w:t>
            </w:r>
          </w:p>
        </w:tc>
        <w:tc>
          <w:tcPr>
            <w:tcBorders>
              <w:top w:val="single" w:sz="4" w:space="0" w:color="BFBFBF"/>
              <w:left w:val="single" w:sz="4" w:space="0" w:color="BFBFBF"/>
              <w:bottom w:val="single" w:sz="4" w:space="0" w:color="BFBFBF"/>
              <w:right w:val="single" w:sz="4" w:space="0" w:color="BFBFBF"/>
            </w:tcBorders>
            <w:shd w:val="clear" w:color="auto" w:fill="F2F5FA"/>
            <w:tcMar>
              <w:top w:w="60" w:type="dxa"/>
              <w:left w:w="110" w:type="dxa"/>
              <w:bottom w:w="60" w:type="dxa"/>
              <w:right w:w="110" w:type="dxa"/>
            </w:tcMar>
            <w:tcW w:w="2600" w:type="dxa"/>
            <w:vAlign w:val="center"/>
          </w:tcPr>
          <w:p>
            <w:pPr>
              <w:rPr>
                <w:rFonts w:ascii="Helvetica Neue" w:eastAsia="Helvetica Neue" w:hAnsi="Helvetica Neue" w:cs="Helvetica Neue"/>
              </w:rPr>
              <w:jc w:val="left"/>
              <w:keepNext w:val="0"/>
              <w:spacing w:before="40" w:after="40" w:line="240" w:lineRule="auto"/>
            </w:pPr>
          </w:p>
        </w:tc>
        <w:tc>
          <w:tcPr>
            <w:tcBorders>
              <w:top w:val="single" w:sz="4" w:space="0" w:color="BFBFBF"/>
              <w:left w:val="single" w:sz="4" w:space="0" w:color="BFBFBF"/>
              <w:bottom w:val="single" w:sz="4" w:space="0" w:color="BFBFBF"/>
              <w:right w:val="single" w:sz="4" w:space="0" w:color="BFBFBF"/>
            </w:tcBorders>
            <w:shd w:val="clear" w:color="auto" w:fill="F2F5FA"/>
            <w:tcMar>
              <w:top w:w="60" w:type="dxa"/>
              <w:left w:w="110" w:type="dxa"/>
              <w:bottom w:w="60" w:type="dxa"/>
              <w:right w:w="110" w:type="dxa"/>
            </w:tcMar>
            <w:tcW w:w="1760" w:type="dxa"/>
            <w:vAlign w:val="center"/>
          </w:tcPr>
          <w:p>
            <w:pPr>
              <w:rPr>
                <w:rFonts w:ascii="Helvetica Neue" w:eastAsia="Helvetica Neue" w:hAnsi="Helvetica Neue" w:cs="Helvetica Neue"/>
              </w:rPr>
              <w:jc w:val="left"/>
              <w:keepNext w:val="0"/>
              <w:spacing w:before="40" w:after="40" w:line="240" w:lineRule="auto"/>
            </w:pPr>
          </w:p>
        </w:tc>
        <w:tc>
          <w:tcPr>
            <w:tcBorders>
              <w:top w:val="single" w:sz="4" w:space="0" w:color="BFBFBF"/>
              <w:left w:val="single" w:sz="4" w:space="0" w:color="BFBFBF"/>
              <w:bottom w:val="single" w:sz="4" w:space="0" w:color="BFBFBF"/>
              <w:right w:val="single" w:sz="4" w:space="0" w:color="BFBFBF"/>
            </w:tcBorders>
            <w:shd w:val="clear" w:color="auto" w:fill="F2F5FA"/>
            <w:tcMar>
              <w:top w:w="60" w:type="dxa"/>
              <w:left w:w="110" w:type="dxa"/>
              <w:bottom w:w="60" w:type="dxa"/>
              <w:right w:w="110" w:type="dxa"/>
            </w:tcMar>
            <w:tcW w:w="1400" w:type="dxa"/>
            <w:vAlign w:val="center"/>
          </w:tcPr>
          <w:p>
            <w:pPr>
              <w:rPr>
                <w:rFonts w:ascii="Helvetica Neue" w:eastAsia="Helvetica Neue" w:hAnsi="Helvetica Neue" w:cs="Helvetica Neue"/>
              </w:rPr>
              <w:jc w:val="left"/>
              <w:keepNext w:val="0"/>
              <w:spacing w:before="40" w:after="40" w:line="240" w:lineRule="auto"/>
            </w:pPr>
          </w:p>
        </w:tc>
        <w:tc>
          <w:tcPr>
            <w:tcBorders>
              <w:top w:val="single" w:sz="4" w:space="0" w:color="BFBFBF"/>
              <w:left w:val="single" w:sz="4" w:space="0" w:color="BFBFBF"/>
              <w:bottom w:val="single" w:sz="4" w:space="0" w:color="BFBFBF"/>
              <w:right w:val="single" w:sz="4" w:space="0" w:color="BFBFBF"/>
            </w:tcBorders>
            <w:shd w:val="clear" w:color="auto" w:fill="F2F5FA"/>
            <w:tcMar>
              <w:top w:w="60" w:type="dxa"/>
              <w:left w:w="110" w:type="dxa"/>
              <w:bottom w:w="60" w:type="dxa"/>
              <w:right w:w="110" w:type="dxa"/>
            </w:tcMar>
            <w:tcW w:w="2000" w:type="dxa"/>
            <w:vAlign w:val="center"/>
          </w:tcPr>
          <w:p>
            <w:pPr>
              <w:rPr>
                <w:rFonts w:ascii="Helvetica Neue" w:eastAsia="Helvetica Neue" w:hAnsi="Helvetica Neue" w:cs="Helvetica Neue"/>
              </w:rPr>
              <w:jc w:val="left"/>
              <w:keepNext w:val="0"/>
              <w:spacing w:before="40" w:after="40" w:line="240" w:lineRule="auto"/>
            </w:pPr>
          </w:p>
        </w:tc>
      </w:tr>
      <w:tr>
        <w:trPr>
          <w:cantSplit/>
          <w:trHeight w:val="1080" w:hRule="atLeast"/>
        </w:trPr>
        <w:tc>
          <w:tcPr>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tcW w:w="1600" w:type="dxa"/>
            <w:vAlign w:val="center"/>
          </w:tcPr>
          <w:p>
            <w:pPr>
              <w:rPr>
                <w:rFonts w:ascii="Helvetica Neue" w:eastAsia="Helvetica Neue" w:hAnsi="Helvetica Neue" w:cs="Helvetica Neue"/>
              </w:rPr>
              <w:jc w:val="left"/>
              <w:keepNext w:val="0"/>
              <w:spacing w:before="40" w:after="40" w:line="240" w:lineRule="auto"/>
            </w:pPr>
            <w:r>
              <w:rPr>
                <w:rFonts w:ascii="Helvetica Neue" w:eastAsia="Helvetica Neue" w:hAnsi="Helvetica Neue" w:cs="Helvetica Neue"/>
                <w:color w:val="000000"/>
                <w:sz w:val="20"/>
                <w:szCs w:val="20"/>
              </w:rPr>
              <w:t xml:space="preserve">C</w:t>
            </w:r>
          </w:p>
        </w:tc>
        <w:tc>
          <w:tcPr>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tcW w:w="2600" w:type="dxa"/>
            <w:vAlign w:val="center"/>
          </w:tcPr>
          <w:p>
            <w:pPr>
              <w:rPr>
                <w:rFonts w:ascii="Helvetica Neue" w:eastAsia="Helvetica Neue" w:hAnsi="Helvetica Neue" w:cs="Helvetica Neue"/>
              </w:rPr>
              <w:jc w:val="left"/>
              <w:keepNext w:val="0"/>
              <w:spacing w:before="40" w:after="40" w:line="240" w:lineRule="auto"/>
            </w:pPr>
          </w:p>
        </w:tc>
        <w:tc>
          <w:tcPr>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tcW w:w="1760" w:type="dxa"/>
            <w:vAlign w:val="center"/>
          </w:tcPr>
          <w:p>
            <w:pPr>
              <w:rPr>
                <w:rFonts w:ascii="Helvetica Neue" w:eastAsia="Helvetica Neue" w:hAnsi="Helvetica Neue" w:cs="Helvetica Neue"/>
              </w:rPr>
              <w:jc w:val="left"/>
              <w:keepNext w:val="0"/>
              <w:spacing w:before="40" w:after="40" w:line="240" w:lineRule="auto"/>
            </w:pPr>
          </w:p>
        </w:tc>
        <w:tc>
          <w:tcPr>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tcW w:w="1400" w:type="dxa"/>
            <w:vAlign w:val="center"/>
          </w:tcPr>
          <w:p>
            <w:pPr>
              <w:rPr>
                <w:rFonts w:ascii="Helvetica Neue" w:eastAsia="Helvetica Neue" w:hAnsi="Helvetica Neue" w:cs="Helvetica Neue"/>
              </w:rPr>
              <w:jc w:val="left"/>
              <w:keepNext w:val="0"/>
              <w:spacing w:before="40" w:after="40" w:line="240" w:lineRule="auto"/>
            </w:pPr>
          </w:p>
        </w:tc>
        <w:tc>
          <w:tcPr>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tcW w:w="2000" w:type="dxa"/>
            <w:vAlign w:val="center"/>
          </w:tcPr>
          <w:p>
            <w:pPr>
              <w:rPr>
                <w:rFonts w:ascii="Helvetica Neue" w:eastAsia="Helvetica Neue" w:hAnsi="Helvetica Neue" w:cs="Helvetica Neue"/>
              </w:rPr>
              <w:jc w:val="left"/>
              <w:keepNext w:val="0"/>
              <w:spacing w:before="40" w:after="40" w:line="240" w:lineRule="auto"/>
            </w:pPr>
          </w:p>
        </w:tc>
      </w:tr>
    </w:tbl>
    <w:p>
      <w:pPr>
        <w:jc w:val="both"/>
        <w:rPr>
          <w:rFonts w:ascii="Helvetica Neue" w:eastAsia="Helvetica Neue" w:hAnsi="Helvetica Neue" w:cs="Helvetica Neue"/>
        </w:rPr>
        <w:spacing w:before="0" w:after="120" w:line="20" w:lineRule="exact"/>
      </w:pPr>
    </w:p>
    <w:p>
      <w:pPr>
        <w:spacing w:after="120" w:line="276" w:lineRule="auto"/>
        <w:jc w:val="both"/>
        <w:rPr>
          <w:rFonts w:ascii="Helvetica Neue" w:eastAsia="Helvetica Neue" w:hAnsi="Helvetica Neue" w:cs="Helvetica Neue"/>
        </w:rPr>
      </w:pPr>
      <w:r>
        <w:rPr>
          <w:rFonts w:ascii="Helvetica Neue" w:eastAsia="Helvetica Neue" w:hAnsi="Helvetica Neue" w:cs="Helvetica Neue"/>
        </w:rPr>
        <w:t xml:space="preserve">For each serious candidate, add a short note about </w:t>
      </w:r>
      <w:r>
        <w:rPr>
          <w:rFonts w:ascii="Helvetica Neue" w:eastAsia="Helvetica Neue" w:hAnsi="Helvetica Neue" w:cs="Helvetica Neue"/>
          <w:b/>
          <w:bCs/>
        </w:rPr>
        <w:t xml:space="preserve">Dispositional Fit</w:t>
      </w:r>
      <w:r>
        <w:rPr>
          <w:rFonts w:ascii="Helvetica Neue" w:eastAsia="Helvetica Neue" w:hAnsi="Helvetica Neue" w:cs="Helvetica Neue"/>
        </w:rPr>
        <w:t xml:space="preserve"> (recurring tendencies and preferences), </w:t>
      </w:r>
      <w:r>
        <w:rPr>
          <w:rFonts w:ascii="Helvetica Neue" w:eastAsia="Helvetica Neue" w:hAnsi="Helvetica Neue" w:cs="Helvetica Neue"/>
          <w:b/>
          <w:bCs/>
        </w:rPr>
        <w:t xml:space="preserve">Capability Fit</w:t>
      </w:r>
      <w:r>
        <w:rPr>
          <w:rFonts w:ascii="Helvetica Neue" w:eastAsia="Helvetica Neue" w:hAnsi="Helvetica Neue" w:cs="Helvetica Neue"/>
        </w:rPr>
        <w:t xml:space="preserve"> (abilities, skills, knowledge), and </w:t>
      </w:r>
      <w:r>
        <w:rPr>
          <w:rFonts w:ascii="Helvetica Neue" w:eastAsia="Helvetica Neue" w:hAnsi="Helvetica Neue" w:cs="Helvetica Neue"/>
          <w:b/>
          <w:bCs/>
        </w:rPr>
        <w:t xml:space="preserve">Context Fit</w:t>
      </w:r>
      <w:r>
        <w:rPr>
          <w:rFonts w:ascii="Helvetica Neue" w:eastAsia="Helvetica Neue" w:hAnsi="Helvetica Neue" w:cs="Helvetica Neue"/>
        </w:rPr>
        <w:t xml:space="preserve"> (external social and physical conditions). State which segment and window each note describes.</w:t>
      </w:r>
    </w:p>
    <w:p>
      <w:pPr>
        <w:spacing w:after="120" w:line="276" w:lineRule="auto"/>
        <w:jc w:val="both"/>
        <w:rPr>
          <w:rFonts w:ascii="Helvetica Neue" w:eastAsia="Helvetica Neue" w:hAnsi="Helvetica Neue" w:cs="Helvetica Neue"/>
        </w:rPr>
      </w:pPr>
      <w:r>
        <w:rPr>
          <w:rFonts w:ascii="Helvetica Neue" w:eastAsia="Helvetica Neue" w:hAnsi="Helvetica Neue" w:cs="Helvetica Neue"/>
          <w:b/>
          <w:bCs/>
        </w:rPr>
        <w:t xml:space="preserve">Worked example.</w:t>
      </w:r>
      <w:r>
        <w:rPr>
          <w:rFonts w:ascii="Helvetica Neue" w:eastAsia="Helvetica Neue" w:hAnsi="Helvetica Neue" w:cs="Helvetica Neue"/>
        </w:rPr>
        <w:t xml:space="preserve"> If a case packet shows inconsistent source records, a generated handover draft has an unresolved input-quality requirement. That does not establish that people dislike the draft or lack the skill to review it. Observe those questions separately.</w:t>
      </w:r>
    </w:p>
    <w:p>
      <w:pPr>
        <w:spacing w:after="120" w:line="276" w:lineRule="auto"/>
        <w:jc w:val="both"/>
        <w:rPr>
          <w:rFonts w:ascii="Helvetica Neue" w:eastAsia="Helvetica Neue" w:hAnsi="Helvetica Neue" w:cs="Helvetica Neue"/>
        </w:rPr>
      </w:pPr>
      <w:r>
        <w:rPr>
          <w:rFonts w:ascii="Helvetica Neue" w:eastAsia="Helvetica Neue" w:hAnsi="Helvetica Neue" w:cs="Helvetica Neue"/>
          <w:b/>
          <w:bCs/>
        </w:rPr>
        <w:t xml:space="preserve">Check:</w:t>
      </w:r>
      <w:r>
        <w:rPr>
          <w:rFonts w:ascii="Helvetica Neue" w:eastAsia="Helvetica Neue" w:hAnsi="Helvetica Neue" w:cs="Helvetica Neue"/>
        </w:rPr>
        <w:t xml:space="preserve"> Can you justify the provisional selection without a total score? Optional BFA ratings organize judgments. They are not probabilities, validated cutoffs, or proof of fit. Leave a gap as unknown rather than assigning a middle score.</w:t>
      </w:r>
    </w:p>
    <w:p>
      <w:pPr>
        <w:spacing w:after="120" w:line="276" w:lineRule="auto"/>
        <w:jc w:val="both"/>
        <w:rPr>
          <w:rFonts w:ascii="Helvetica Neue" w:eastAsia="Helvetica Neue" w:hAnsi="Helvetica Neue" w:cs="Helvetica Neue"/>
        </w:rPr>
      </w:pPr>
      <w:r>
        <w:rPr>
          <w:rFonts w:ascii="Helvetica Neue" w:eastAsia="Helvetica Neue" w:hAnsi="Helvetica Neue" w:cs="Helvetica Neue"/>
          <w:b/>
          <w:bCs/>
        </w:rPr>
        <w:t xml:space="preserve">Record your provisional choice:</w:t>
      </w:r>
      <w:r>
        <w:rPr>
          <w:rFonts w:ascii="Helvetica Neue" w:eastAsia="Helvetica Neue" w:hAnsi="Helvetica Neue" w:cs="Helvetica Neue"/>
        </w:rPr>
        <w:t xml:space="preserve"> chosen candidate, strongest reason, best alternative, and the most important unresolved assumption.</w:t>
      </w:r>
    </w:p>
    <w:p>
      <w:pPr>
        <w:pStyle w:val="Heading1"/>
        <w:pageBreakBefore/>
        <w:keepNext/>
      </w:pPr>
      <w:r>
        <w:t xml:space="preserve">5 Specify the next test</w:t>
      </w:r>
    </w:p>
    <w:p>
      <w:pPr>
        <w:spacing w:after="120" w:line="276" w:lineRule="auto"/>
        <w:jc w:val="both"/>
        <w:rPr>
          <w:rFonts w:ascii="Helvetica Neue" w:eastAsia="Helvetica Neue" w:hAnsi="Helvetica Neue" w:cs="Helvetica Neue"/>
        </w:rPr>
      </w:pPr>
      <w:r>
        <w:rPr>
          <w:rFonts w:ascii="Helvetica Neue" w:eastAsia="Helvetica Neue" w:hAnsi="Helvetica Neue" w:cs="Helvetica Neue"/>
          <w:i/>
          <w:iCs/>
        </w:rPr>
        <w:t xml:space="preserve">Suggested time: 6 minutes.</w:t>
      </w:r>
    </w:p>
    <w:tbl>
      <w:tblPr>
        <w:tblStyle w:val="a0"/>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00"/>
        <w:gridCol w:w="5860"/>
      </w:tblGrid>
      <w:tr>
        <w:trPr>
          <w:cantSplit/>
          <w:tblHeader/>
        </w:trPr>
        <w:tc>
          <w:tcPr>
            <w:tcBorders>
              <w:top w:val="single" w:sz="4" w:space="0" w:color="BFBFBF"/>
              <w:left w:val="single" w:sz="4" w:space="0" w:color="BFBFBF"/>
              <w:bottom w:val="single" w:sz="4" w:space="0" w:color="BFBFBF"/>
              <w:right w:val="single" w:sz="4" w:space="0" w:color="BFBFBF"/>
            </w:tcBorders>
            <w:shd w:val="clear" w:color="auto" w:fill="112075"/>
            <w:tcMar>
              <w:top w:w="60" w:type="dxa"/>
              <w:left w:w="110" w:type="dxa"/>
              <w:bottom w:w="60" w:type="dxa"/>
              <w:right w:w="110" w:type="dxa"/>
            </w:tcMar>
            <w:tcW w:w="3500" w:type="dxa"/>
            <w:vAlign w:val="center"/>
          </w:tcPr>
          <w:p>
            <w:pPr>
              <w:rPr>
                <w:rFonts w:ascii="Helvetica Neue" w:eastAsia="Helvetica Neue" w:hAnsi="Helvetica Neue" w:cs="Helvetica Neue"/>
              </w:rPr>
              <w:jc w:val="left"/>
              <w:keepNext w:val="0"/>
              <w:spacing w:before="40" w:after="40" w:line="240" w:lineRule="auto"/>
            </w:pPr>
            <w:r>
              <w:rPr>
                <w:rFonts w:ascii="Helvetica Neue" w:eastAsia="Helvetica Neue" w:hAnsi="Helvetica Neue" w:cs="Helvetica Neue"/>
                <w:b/>
                <w:bCs/>
                <w:sz w:val="20"/>
                <w:szCs w:val="20"/>
                <w:color w:val="FFFFFF"/>
              </w:rPr>
              <w:t xml:space="preserve">Test field</w:t>
            </w:r>
          </w:p>
        </w:tc>
        <w:tc>
          <w:tcPr>
            <w:tcBorders>
              <w:top w:val="single" w:sz="4" w:space="0" w:color="BFBFBF"/>
              <w:left w:val="single" w:sz="4" w:space="0" w:color="BFBFBF"/>
              <w:bottom w:val="single" w:sz="4" w:space="0" w:color="BFBFBF"/>
              <w:right w:val="single" w:sz="4" w:space="0" w:color="BFBFBF"/>
            </w:tcBorders>
            <w:shd w:val="clear" w:color="auto" w:fill="112075"/>
            <w:tcMar>
              <w:top w:w="60" w:type="dxa"/>
              <w:left w:w="110" w:type="dxa"/>
              <w:bottom w:w="60" w:type="dxa"/>
              <w:right w:w="110" w:type="dxa"/>
            </w:tcMar>
            <w:tcW w:w="5860" w:type="dxa"/>
            <w:vAlign w:val="center"/>
          </w:tcPr>
          <w:p>
            <w:pPr>
              <w:rPr>
                <w:rFonts w:ascii="Helvetica Neue" w:eastAsia="Helvetica Neue" w:hAnsi="Helvetica Neue" w:cs="Helvetica Neue"/>
              </w:rPr>
              <w:jc w:val="left"/>
              <w:keepNext w:val="0"/>
              <w:spacing w:before="40" w:after="40" w:line="240" w:lineRule="auto"/>
            </w:pPr>
            <w:r>
              <w:rPr>
                <w:rFonts w:ascii="Helvetica Neue" w:eastAsia="Helvetica Neue" w:hAnsi="Helvetica Neue" w:cs="Helvetica Neue"/>
                <w:b/>
                <w:bCs/>
                <w:sz w:val="20"/>
                <w:szCs w:val="20"/>
                <w:color w:val="FFFFFF"/>
              </w:rPr>
              <w:t xml:space="preserve">Your entry</w:t>
            </w:r>
          </w:p>
        </w:tc>
      </w:tr>
      <w:tr>
        <w:trPr>
          <w:cantSplit/>
          <w:trHeight w:val="720" w:hRule="atLeast"/>
        </w:trPr>
        <w:tc>
          <w:tcPr>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tcW w:w="3500" w:type="dxa"/>
            <w:vAlign w:val="center"/>
          </w:tcPr>
          <w:p>
            <w:pPr>
              <w:rPr>
                <w:rFonts w:ascii="Helvetica Neue" w:eastAsia="Helvetica Neue" w:hAnsi="Helvetica Neue" w:cs="Helvetica Neue"/>
              </w:rPr>
              <w:jc w:val="left"/>
              <w:keepNext w:val="0"/>
              <w:spacing w:before="40" w:after="40" w:line="240" w:lineRule="auto"/>
            </w:pPr>
            <w:r>
              <w:rPr>
                <w:rFonts w:ascii="Helvetica Neue" w:eastAsia="Helvetica Neue" w:hAnsi="Helvetica Neue" w:cs="Helvetica Neue"/>
                <w:color w:val="000000"/>
                <w:sz w:val="20"/>
                <w:szCs w:val="20"/>
              </w:rPr>
              <w:t xml:space="preserve">Decision the test will change</w:t>
            </w:r>
          </w:p>
        </w:tc>
        <w:tc>
          <w:tcPr>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tcW w:w="5860" w:type="dxa"/>
            <w:vAlign w:val="center"/>
          </w:tcPr>
          <w:p>
            <w:pPr>
              <w:rPr>
                <w:rFonts w:ascii="Helvetica Neue" w:eastAsia="Helvetica Neue" w:hAnsi="Helvetica Neue" w:cs="Helvetica Neue"/>
              </w:rPr>
              <w:jc w:val="left"/>
              <w:keepNext w:val="0"/>
              <w:spacing w:before="40" w:after="40" w:line="240" w:lineRule="auto"/>
            </w:pPr>
          </w:p>
        </w:tc>
      </w:tr>
      <w:tr>
        <w:trPr>
          <w:cantSplit/>
          <w:trHeight w:val="720" w:hRule="atLeast"/>
        </w:trPr>
        <w:tc>
          <w:tcPr>
            <w:tcBorders>
              <w:top w:val="single" w:sz="4" w:space="0" w:color="BFBFBF"/>
              <w:left w:val="single" w:sz="4" w:space="0" w:color="BFBFBF"/>
              <w:bottom w:val="single" w:sz="4" w:space="0" w:color="BFBFBF"/>
              <w:right w:val="single" w:sz="4" w:space="0" w:color="BFBFBF"/>
            </w:tcBorders>
            <w:shd w:val="clear" w:color="auto" w:fill="F2F5FA"/>
            <w:tcMar>
              <w:top w:w="60" w:type="dxa"/>
              <w:left w:w="110" w:type="dxa"/>
              <w:bottom w:w="60" w:type="dxa"/>
              <w:right w:w="110" w:type="dxa"/>
            </w:tcMar>
            <w:tcW w:w="3500" w:type="dxa"/>
            <w:vAlign w:val="center"/>
          </w:tcPr>
          <w:p>
            <w:pPr>
              <w:rPr>
                <w:rFonts w:ascii="Helvetica Neue" w:eastAsia="Helvetica Neue" w:hAnsi="Helvetica Neue" w:cs="Helvetica Neue"/>
              </w:rPr>
              <w:jc w:val="left"/>
              <w:keepNext w:val="0"/>
              <w:spacing w:before="40" w:after="40" w:line="240" w:lineRule="auto"/>
            </w:pPr>
            <w:r>
              <w:rPr>
                <w:rFonts w:ascii="Helvetica Neue" w:eastAsia="Helvetica Neue" w:hAnsi="Helvetica Neue" w:cs="Helvetica Neue"/>
                <w:color w:val="000000"/>
                <w:sz w:val="20"/>
                <w:szCs w:val="20"/>
              </w:rPr>
              <w:t xml:space="preserve">Population, recruitment route, exclusions, and relevant contexts</w:t>
            </w:r>
          </w:p>
        </w:tc>
        <w:tc>
          <w:tcPr>
            <w:tcBorders>
              <w:top w:val="single" w:sz="4" w:space="0" w:color="BFBFBF"/>
              <w:left w:val="single" w:sz="4" w:space="0" w:color="BFBFBF"/>
              <w:bottom w:val="single" w:sz="4" w:space="0" w:color="BFBFBF"/>
              <w:right w:val="single" w:sz="4" w:space="0" w:color="BFBFBF"/>
            </w:tcBorders>
            <w:shd w:val="clear" w:color="auto" w:fill="F2F5FA"/>
            <w:tcMar>
              <w:top w:w="60" w:type="dxa"/>
              <w:left w:w="110" w:type="dxa"/>
              <w:bottom w:w="60" w:type="dxa"/>
              <w:right w:w="110" w:type="dxa"/>
            </w:tcMar>
            <w:tcW w:w="5860" w:type="dxa"/>
            <w:vAlign w:val="center"/>
          </w:tcPr>
          <w:p>
            <w:pPr>
              <w:rPr>
                <w:rFonts w:ascii="Helvetica Neue" w:eastAsia="Helvetica Neue" w:hAnsi="Helvetica Neue" w:cs="Helvetica Neue"/>
              </w:rPr>
              <w:jc w:val="left"/>
              <w:keepNext w:val="0"/>
              <w:spacing w:before="40" w:after="40" w:line="240" w:lineRule="auto"/>
            </w:pPr>
          </w:p>
        </w:tc>
      </w:tr>
      <w:tr>
        <w:trPr>
          <w:cantSplit/>
          <w:trHeight w:val="720" w:hRule="atLeast"/>
        </w:trPr>
        <w:tc>
          <w:tcPr>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tcW w:w="3500" w:type="dxa"/>
            <w:vAlign w:val="center"/>
          </w:tcPr>
          <w:p>
            <w:pPr>
              <w:rPr>
                <w:rFonts w:ascii="Helvetica Neue" w:eastAsia="Helvetica Neue" w:hAnsi="Helvetica Neue" w:cs="Helvetica Neue"/>
              </w:rPr>
              <w:jc w:val="left"/>
              <w:keepNext w:val="0"/>
              <w:spacing w:before="40" w:after="40" w:line="240" w:lineRule="auto"/>
            </w:pPr>
            <w:r>
              <w:rPr>
                <w:rFonts w:ascii="Helvetica Neue" w:eastAsia="Helvetica Neue" w:hAnsi="Helvetica Neue" w:cs="Helvetica Neue"/>
                <w:color w:val="000000"/>
                <w:sz w:val="20"/>
                <w:szCs w:val="20"/>
              </w:rPr>
              <w:t xml:space="preserve">Action and full normal-support service to test</w:t>
            </w:r>
          </w:p>
        </w:tc>
        <w:tc>
          <w:tcPr>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tcW w:w="5860" w:type="dxa"/>
            <w:vAlign w:val="center"/>
          </w:tcPr>
          <w:p>
            <w:pPr>
              <w:rPr>
                <w:rFonts w:ascii="Helvetica Neue" w:eastAsia="Helvetica Neue" w:hAnsi="Helvetica Neue" w:cs="Helvetica Neue"/>
              </w:rPr>
              <w:jc w:val="left"/>
              <w:keepNext w:val="0"/>
              <w:spacing w:before="40" w:after="40" w:line="240" w:lineRule="auto"/>
            </w:pPr>
          </w:p>
        </w:tc>
      </w:tr>
      <w:tr>
        <w:trPr>
          <w:cantSplit/>
          <w:trHeight w:val="720" w:hRule="atLeast"/>
        </w:trPr>
        <w:tc>
          <w:tcPr>
            <w:tcBorders>
              <w:top w:val="single" w:sz="4" w:space="0" w:color="BFBFBF"/>
              <w:left w:val="single" w:sz="4" w:space="0" w:color="BFBFBF"/>
              <w:bottom w:val="single" w:sz="4" w:space="0" w:color="BFBFBF"/>
              <w:right w:val="single" w:sz="4" w:space="0" w:color="BFBFBF"/>
            </w:tcBorders>
            <w:shd w:val="clear" w:color="auto" w:fill="F2F5FA"/>
            <w:tcMar>
              <w:top w:w="60" w:type="dxa"/>
              <w:left w:w="110" w:type="dxa"/>
              <w:bottom w:w="60" w:type="dxa"/>
              <w:right w:w="110" w:type="dxa"/>
            </w:tcMar>
            <w:tcW w:w="3500" w:type="dxa"/>
            <w:vAlign w:val="center"/>
          </w:tcPr>
          <w:p>
            <w:pPr>
              <w:rPr>
                <w:rFonts w:ascii="Helvetica Neue" w:eastAsia="Helvetica Neue" w:hAnsi="Helvetica Neue" w:cs="Helvetica Neue"/>
              </w:rPr>
              <w:jc w:val="left"/>
              <w:keepNext w:val="0"/>
              <w:spacing w:before="40" w:after="40" w:line="240" w:lineRule="auto"/>
            </w:pPr>
            <w:r>
              <w:rPr>
                <w:rFonts w:ascii="Helvetica Neue" w:eastAsia="Helvetica Neue" w:hAnsi="Helvetica Neue" w:cs="Helvetica Neue"/>
                <w:color w:val="000000"/>
                <w:sz w:val="20"/>
                <w:szCs w:val="20"/>
              </w:rPr>
              <w:t xml:space="preserve">Comparator and assignment method, if estimating an effect</w:t>
            </w:r>
          </w:p>
        </w:tc>
        <w:tc>
          <w:tcPr>
            <w:tcBorders>
              <w:top w:val="single" w:sz="4" w:space="0" w:color="BFBFBF"/>
              <w:left w:val="single" w:sz="4" w:space="0" w:color="BFBFBF"/>
              <w:bottom w:val="single" w:sz="4" w:space="0" w:color="BFBFBF"/>
              <w:right w:val="single" w:sz="4" w:space="0" w:color="BFBFBF"/>
            </w:tcBorders>
            <w:shd w:val="clear" w:color="auto" w:fill="F2F5FA"/>
            <w:tcMar>
              <w:top w:w="60" w:type="dxa"/>
              <w:left w:w="110" w:type="dxa"/>
              <w:bottom w:w="60" w:type="dxa"/>
              <w:right w:w="110" w:type="dxa"/>
            </w:tcMar>
            <w:tcW w:w="5860" w:type="dxa"/>
            <w:vAlign w:val="center"/>
          </w:tcPr>
          <w:p>
            <w:pPr>
              <w:rPr>
                <w:rFonts w:ascii="Helvetica Neue" w:eastAsia="Helvetica Neue" w:hAnsi="Helvetica Neue" w:cs="Helvetica Neue"/>
              </w:rPr>
              <w:jc w:val="left"/>
              <w:keepNext w:val="0"/>
              <w:spacing w:before="40" w:after="40" w:line="240" w:lineRule="auto"/>
            </w:pPr>
          </w:p>
        </w:tc>
      </w:tr>
      <w:tr>
        <w:trPr>
          <w:cantSplit/>
          <w:trHeight w:val="720" w:hRule="atLeast"/>
        </w:trPr>
        <w:tc>
          <w:tcPr>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tcW w:w="3500" w:type="dxa"/>
            <w:vAlign w:val="center"/>
          </w:tcPr>
          <w:p>
            <w:pPr>
              <w:rPr>
                <w:rFonts w:ascii="Helvetica Neue" w:eastAsia="Helvetica Neue" w:hAnsi="Helvetica Neue" w:cs="Helvetica Neue"/>
              </w:rPr>
              <w:jc w:val="left"/>
              <w:keepNext w:val="0"/>
              <w:spacing w:before="40" w:after="40" w:line="240" w:lineRule="auto"/>
            </w:pPr>
            <w:r>
              <w:rPr>
                <w:rFonts w:ascii="Helvetica Neue" w:eastAsia="Helvetica Neue" w:hAnsi="Helvetica Neue" w:cs="Helvetica Neue"/>
                <w:color w:val="000000"/>
                <w:sz w:val="20"/>
                <w:szCs w:val="20"/>
              </w:rPr>
              <w:t xml:space="preserve">Observation method, window, and repeat-opportunity rule</w:t>
            </w:r>
          </w:p>
        </w:tc>
        <w:tc>
          <w:tcPr>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tcW w:w="5860" w:type="dxa"/>
            <w:vAlign w:val="center"/>
          </w:tcPr>
          <w:p>
            <w:pPr>
              <w:rPr>
                <w:rFonts w:ascii="Helvetica Neue" w:eastAsia="Helvetica Neue" w:hAnsi="Helvetica Neue" w:cs="Helvetica Neue"/>
              </w:rPr>
              <w:jc w:val="left"/>
              <w:keepNext w:val="0"/>
              <w:spacing w:before="40" w:after="40" w:line="240" w:lineRule="auto"/>
            </w:pPr>
          </w:p>
        </w:tc>
      </w:tr>
      <w:tr>
        <w:trPr>
          <w:cantSplit/>
          <w:trHeight w:val="720" w:hRule="atLeast"/>
        </w:trPr>
        <w:tc>
          <w:tcPr>
            <w:tcBorders>
              <w:top w:val="single" w:sz="4" w:space="0" w:color="BFBFBF"/>
              <w:left w:val="single" w:sz="4" w:space="0" w:color="BFBFBF"/>
              <w:bottom w:val="single" w:sz="4" w:space="0" w:color="BFBFBF"/>
              <w:right w:val="single" w:sz="4" w:space="0" w:color="BFBFBF"/>
            </w:tcBorders>
            <w:shd w:val="clear" w:color="auto" w:fill="F2F5FA"/>
            <w:tcMar>
              <w:top w:w="60" w:type="dxa"/>
              <w:left w:w="110" w:type="dxa"/>
              <w:bottom w:w="60" w:type="dxa"/>
              <w:right w:w="110" w:type="dxa"/>
            </w:tcMar>
            <w:tcW w:w="3500" w:type="dxa"/>
            <w:vAlign w:val="center"/>
          </w:tcPr>
          <w:p>
            <w:pPr>
              <w:rPr>
                <w:rFonts w:ascii="Helvetica Neue" w:eastAsia="Helvetica Neue" w:hAnsi="Helvetica Neue" w:cs="Helvetica Neue"/>
              </w:rPr>
              <w:jc w:val="left"/>
              <w:keepNext w:val="0"/>
              <w:spacing w:before="40" w:after="40" w:line="240" w:lineRule="auto"/>
            </w:pPr>
            <w:r>
              <w:rPr>
                <w:rFonts w:ascii="Helvetica Neue" w:eastAsia="Helvetica Neue" w:hAnsi="Helvetica Neue" w:cs="Helvetica Neue"/>
                <w:color w:val="000000"/>
                <w:sz w:val="20"/>
                <w:szCs w:val="20"/>
              </w:rPr>
              <w:t xml:space="preserve">Sample and precision rationale, including grouped/repeated records</w:t>
            </w:r>
          </w:p>
        </w:tc>
        <w:tc>
          <w:tcPr>
            <w:tcBorders>
              <w:top w:val="single" w:sz="4" w:space="0" w:color="BFBFBF"/>
              <w:left w:val="single" w:sz="4" w:space="0" w:color="BFBFBF"/>
              <w:bottom w:val="single" w:sz="4" w:space="0" w:color="BFBFBF"/>
              <w:right w:val="single" w:sz="4" w:space="0" w:color="BFBFBF"/>
            </w:tcBorders>
            <w:shd w:val="clear" w:color="auto" w:fill="F2F5FA"/>
            <w:tcMar>
              <w:top w:w="60" w:type="dxa"/>
              <w:left w:w="110" w:type="dxa"/>
              <w:bottom w:w="60" w:type="dxa"/>
              <w:right w:w="110" w:type="dxa"/>
            </w:tcMar>
            <w:tcW w:w="5860" w:type="dxa"/>
            <w:vAlign w:val="center"/>
          </w:tcPr>
          <w:p>
            <w:pPr>
              <w:rPr>
                <w:rFonts w:ascii="Helvetica Neue" w:eastAsia="Helvetica Neue" w:hAnsi="Helvetica Neue" w:cs="Helvetica Neue"/>
              </w:rPr>
              <w:jc w:val="left"/>
              <w:keepNext w:val="0"/>
              <w:spacing w:before="40" w:after="40" w:line="240" w:lineRule="auto"/>
            </w:pPr>
          </w:p>
        </w:tc>
      </w:tr>
      <w:tr>
        <w:trPr>
          <w:cantSplit/>
          <w:trHeight w:val="720" w:hRule="atLeast"/>
        </w:trPr>
        <w:tc>
          <w:tcPr>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tcW w:w="3500" w:type="dxa"/>
            <w:vAlign w:val="center"/>
          </w:tcPr>
          <w:p>
            <w:pPr>
              <w:rPr>
                <w:rFonts w:ascii="Helvetica Neue" w:eastAsia="Helvetica Neue" w:hAnsi="Helvetica Neue" w:cs="Helvetica Neue"/>
              </w:rPr>
              <w:jc w:val="left"/>
              <w:keepNext w:val="0"/>
              <w:spacing w:before="40" w:after="40" w:line="240" w:lineRule="auto"/>
            </w:pPr>
            <w:r>
              <w:rPr>
                <w:rFonts w:ascii="Helvetica Neue" w:eastAsia="Helvetica Neue" w:hAnsi="Helvetica Neue" w:cs="Helvetica Neue"/>
                <w:color w:val="000000"/>
                <w:sz w:val="20"/>
                <w:szCs w:val="20"/>
              </w:rPr>
              <w:t xml:space="preserve">Completion, quality, cost, and capacity rules with reasons</w:t>
            </w:r>
          </w:p>
        </w:tc>
        <w:tc>
          <w:tcPr>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tcW w:w="5860" w:type="dxa"/>
            <w:vAlign w:val="center"/>
          </w:tcPr>
          <w:p>
            <w:pPr>
              <w:rPr>
                <w:rFonts w:ascii="Helvetica Neue" w:eastAsia="Helvetica Neue" w:hAnsi="Helvetica Neue" w:cs="Helvetica Neue"/>
              </w:rPr>
              <w:jc w:val="left"/>
              <w:keepNext w:val="0"/>
              <w:spacing w:before="40" w:after="40" w:line="240" w:lineRule="auto"/>
            </w:pPr>
          </w:p>
        </w:tc>
      </w:tr>
      <w:tr>
        <w:trPr>
          <w:cantSplit/>
          <w:trHeight w:val="720" w:hRule="atLeast"/>
        </w:trPr>
        <w:tc>
          <w:tcPr>
            <w:tcBorders>
              <w:top w:val="single" w:sz="4" w:space="0" w:color="BFBFBF"/>
              <w:left w:val="single" w:sz="4" w:space="0" w:color="BFBFBF"/>
              <w:bottom w:val="single" w:sz="4" w:space="0" w:color="BFBFBF"/>
              <w:right w:val="single" w:sz="4" w:space="0" w:color="BFBFBF"/>
            </w:tcBorders>
            <w:shd w:val="clear" w:color="auto" w:fill="F2F5FA"/>
            <w:tcMar>
              <w:top w:w="60" w:type="dxa"/>
              <w:left w:w="110" w:type="dxa"/>
              <w:bottom w:w="60" w:type="dxa"/>
              <w:right w:w="110" w:type="dxa"/>
            </w:tcMar>
            <w:tcW w:w="3500" w:type="dxa"/>
            <w:vAlign w:val="center"/>
          </w:tcPr>
          <w:p>
            <w:pPr>
              <w:rPr>
                <w:rFonts w:ascii="Helvetica Neue" w:eastAsia="Helvetica Neue" w:hAnsi="Helvetica Neue" w:cs="Helvetica Neue"/>
              </w:rPr>
              <w:jc w:val="left"/>
              <w:keepNext w:val="0"/>
              <w:spacing w:before="40" w:after="40" w:line="240" w:lineRule="auto"/>
            </w:pPr>
            <w:r>
              <w:rPr>
                <w:rFonts w:ascii="Helvetica Neue" w:eastAsia="Helvetica Neue" w:hAnsi="Helvetica Neue" w:cs="Helvetica Neue"/>
                <w:color w:val="000000"/>
                <w:sz w:val="20"/>
                <w:szCs w:val="20"/>
              </w:rPr>
              <w:t xml:space="preserve">Missing-data rule and condition for an inconclusive result</w:t>
            </w:r>
          </w:p>
        </w:tc>
        <w:tc>
          <w:tcPr>
            <w:tcBorders>
              <w:top w:val="single" w:sz="4" w:space="0" w:color="BFBFBF"/>
              <w:left w:val="single" w:sz="4" w:space="0" w:color="BFBFBF"/>
              <w:bottom w:val="single" w:sz="4" w:space="0" w:color="BFBFBF"/>
              <w:right w:val="single" w:sz="4" w:space="0" w:color="BFBFBF"/>
            </w:tcBorders>
            <w:shd w:val="clear" w:color="auto" w:fill="F2F5FA"/>
            <w:tcMar>
              <w:top w:w="60" w:type="dxa"/>
              <w:left w:w="110" w:type="dxa"/>
              <w:bottom w:w="60" w:type="dxa"/>
              <w:right w:w="110" w:type="dxa"/>
            </w:tcMar>
            <w:tcW w:w="5860" w:type="dxa"/>
            <w:vAlign w:val="center"/>
          </w:tcPr>
          <w:p>
            <w:pPr>
              <w:rPr>
                <w:rFonts w:ascii="Helvetica Neue" w:eastAsia="Helvetica Neue" w:hAnsi="Helvetica Neue" w:cs="Helvetica Neue"/>
              </w:rPr>
              <w:jc w:val="left"/>
              <w:keepNext w:val="0"/>
              <w:spacing w:before="40" w:after="40" w:line="240" w:lineRule="auto"/>
            </w:pPr>
          </w:p>
        </w:tc>
      </w:tr>
      <w:tr>
        <w:trPr>
          <w:cantSplit/>
          <w:trHeight w:val="720" w:hRule="atLeast"/>
        </w:trPr>
        <w:tc>
          <w:tcPr>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tcW w:w="3500" w:type="dxa"/>
            <w:vAlign w:val="center"/>
          </w:tcPr>
          <w:p>
            <w:pPr>
              <w:rPr>
                <w:rFonts w:ascii="Helvetica Neue" w:eastAsia="Helvetica Neue" w:hAnsi="Helvetica Neue" w:cs="Helvetica Neue"/>
              </w:rPr>
              <w:jc w:val="left"/>
              <w:keepNext w:val="0"/>
              <w:spacing w:before="40" w:after="40" w:line="240" w:lineRule="auto"/>
            </w:pPr>
            <w:r>
              <w:rPr>
                <w:rFonts w:ascii="Helvetica Neue" w:eastAsia="Helvetica Neue" w:hAnsi="Helvetica Neue" w:cs="Helvetica Neue"/>
                <w:color w:val="000000"/>
                <w:sz w:val="20"/>
                <w:szCs w:val="20"/>
              </w:rPr>
              <w:t xml:space="preserve">Date agreed; any later changes and their reasons</w:t>
            </w:r>
          </w:p>
        </w:tc>
        <w:tc>
          <w:tcPr>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tcW w:w="5860" w:type="dxa"/>
            <w:vAlign w:val="center"/>
          </w:tcPr>
          <w:p>
            <w:pPr>
              <w:rPr>
                <w:rFonts w:ascii="Helvetica Neue" w:eastAsia="Helvetica Neue" w:hAnsi="Helvetica Neue" w:cs="Helvetica Neue"/>
              </w:rPr>
              <w:jc w:val="left"/>
              <w:keepNext w:val="0"/>
              <w:spacing w:before="40" w:after="40" w:line="240" w:lineRule="auto"/>
            </w:pPr>
          </w:p>
        </w:tc>
      </w:tr>
    </w:tbl>
    <w:p>
      <w:pPr>
        <w:jc w:val="both"/>
        <w:rPr>
          <w:rFonts w:ascii="Helvetica Neue" w:eastAsia="Helvetica Neue" w:hAnsi="Helvetica Neue" w:cs="Helvetica Neue"/>
        </w:rPr>
        <w:spacing w:before="0" w:after="120" w:line="20" w:lineRule="exact"/>
      </w:pPr>
    </w:p>
    <w:p>
      <w:pPr>
        <w:spacing w:after="120" w:line="276" w:lineRule="auto"/>
        <w:jc w:val="both"/>
        <w:rPr>
          <w:rFonts w:ascii="Helvetica Neue" w:eastAsia="Helvetica Neue" w:hAnsi="Helvetica Neue" w:cs="Helvetica Neue"/>
        </w:rPr>
      </w:pPr>
      <w:r>
        <w:rPr>
          <w:rFonts w:ascii="Helvetica Neue" w:eastAsia="Helvetica Neue" w:hAnsi="Helvetica Neue" w:cs="Helvetica Neue"/>
          <w:b/>
          <w:bCs/>
        </w:rPr>
        <w:t xml:space="preserve">Worked example.</w:t>
      </w:r>
      <w:r>
        <w:rPr>
          <w:rFonts w:ascii="Helvetica Neue" w:eastAsia="Helvetica Neue" w:hAnsi="Helvetica Neue" w:cs="Helvetica Neue"/>
        </w:rPr>
        <w:t xml:space="preserve"> A handover service might require at least 70% completion because its assumed fallback capacity covers only the remaining 30%. That is an invented operating rationale, which must itself be checked. A small pilot above that threshold still needs adequate precision, normal support, and a quality check before it could justify expansion.</w:t>
      </w:r>
    </w:p>
    <w:p>
      <w:pPr>
        <w:spacing w:after="120" w:line="276" w:lineRule="auto"/>
        <w:jc w:val="both"/>
        <w:rPr>
          <w:rFonts w:ascii="Helvetica Neue" w:eastAsia="Helvetica Neue" w:hAnsi="Helvetica Neue" w:cs="Helvetica Neue"/>
        </w:rPr>
      </w:pPr>
      <w:r>
        <w:rPr>
          <w:rFonts w:ascii="Helvetica Neue" w:eastAsia="Helvetica Neue" w:hAnsi="Helvetica Neue" w:cs="Helvetica Neue"/>
        </w:rPr>
        <w:t xml:space="preserve">Choose a diagnostic observation when you need to locate a break. Choose an appropriate comparison when you need to estimate the effect of a service change. Neither a staged demonstration nor a few convenient volunteers establishes a general population rate.</w:t>
      </w:r>
    </w:p>
    <w:p>
      <w:pPr>
        <w:spacing w:after="120" w:line="276" w:lineRule="auto"/>
        <w:jc w:val="both"/>
        <w:rPr>
          <w:rFonts w:ascii="Helvetica Neue" w:eastAsia="Helvetica Neue" w:hAnsi="Helvetica Neue" w:cs="Helvetica Neue"/>
        </w:rPr>
      </w:pPr>
      <w:r>
        <w:rPr>
          <w:rFonts w:ascii="Helvetica Neue" w:eastAsia="Helvetica Neue" w:hAnsi="Helvetica Neue" w:cs="Helvetica Neue"/>
          <w:b/>
          <w:bCs/>
        </w:rPr>
        <w:t xml:space="preserve">Check:</w:t>
      </w:r>
      <w:r>
        <w:rPr>
          <w:rFonts w:ascii="Helvetica Neue" w:eastAsia="Helvetica Neue" w:hAnsi="Helvetica Neue" w:cs="Helvetica Neue"/>
        </w:rPr>
        <w:t xml:space="preserve"> Would a different result change the decision? If every possible result leads to the same action, explain why this is the next useful test.</w:t>
      </w:r>
    </w:p>
    <w:p>
      <w:pPr>
        <w:pStyle w:val="Heading1"/>
        <w:pageBreakBefore/>
        <w:keepNext/>
      </w:pPr>
      <w:r>
        <w:t xml:space="preserve">6 Define the measures</w:t>
      </w:r>
    </w:p>
    <w:p>
      <w:pPr>
        <w:spacing w:after="120" w:line="276" w:lineRule="auto"/>
        <w:jc w:val="both"/>
        <w:rPr>
          <w:rFonts w:ascii="Helvetica Neue" w:eastAsia="Helvetica Neue" w:hAnsi="Helvetica Neue" w:cs="Helvetica Neue"/>
        </w:rPr>
      </w:pPr>
      <w:r>
        <w:rPr>
          <w:rFonts w:ascii="Helvetica Neue" w:eastAsia="Helvetica Neue" w:hAnsi="Helvetica Neue" w:cs="Helvetica Neue"/>
          <w:i/>
          <w:iCs/>
        </w:rPr>
        <w:t xml:space="preserve">Suggested time: 5 minutes.</w:t>
      </w:r>
    </w:p>
    <w:tbl>
      <w:tblPr>
        <w:tblStyle w:val="a0"/>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00"/>
        <w:gridCol w:w="2600"/>
        <w:gridCol w:w="1760"/>
        <w:gridCol w:w="1400"/>
        <w:gridCol w:w="2000"/>
      </w:tblGrid>
      <w:tr>
        <w:trPr>
          <w:cantSplit/>
          <w:tblHeader/>
        </w:trPr>
        <w:tc>
          <w:tcPr>
            <w:tcBorders>
              <w:top w:val="single" w:sz="4" w:space="0" w:color="BFBFBF"/>
              <w:left w:val="single" w:sz="4" w:space="0" w:color="BFBFBF"/>
              <w:bottom w:val="single" w:sz="4" w:space="0" w:color="BFBFBF"/>
              <w:right w:val="single" w:sz="4" w:space="0" w:color="BFBFBF"/>
            </w:tcBorders>
            <w:shd w:val="clear" w:color="auto" w:fill="112075"/>
            <w:tcMar>
              <w:top w:w="60" w:type="dxa"/>
              <w:left w:w="110" w:type="dxa"/>
              <w:bottom w:w="60" w:type="dxa"/>
              <w:right w:w="110" w:type="dxa"/>
            </w:tcMar>
            <w:tcW w:w="1600" w:type="dxa"/>
            <w:vAlign w:val="center"/>
          </w:tcPr>
          <w:p>
            <w:pPr>
              <w:rPr>
                <w:rFonts w:ascii="Helvetica Neue" w:eastAsia="Helvetica Neue" w:hAnsi="Helvetica Neue" w:cs="Helvetica Neue"/>
              </w:rPr>
              <w:jc w:val="left"/>
              <w:keepNext w:val="0"/>
              <w:spacing w:before="40" w:after="40" w:line="240" w:lineRule="auto"/>
            </w:pPr>
            <w:r>
              <w:rPr>
                <w:rFonts w:ascii="Helvetica Neue" w:eastAsia="Helvetica Neue" w:hAnsi="Helvetica Neue" w:cs="Helvetica Neue"/>
                <w:b/>
                <w:bCs/>
                <w:sz w:val="20"/>
                <w:szCs w:val="20"/>
                <w:color w:val="FFFFFF"/>
              </w:rPr>
              <w:t xml:space="preserve">Measure</w:t>
            </w:r>
          </w:p>
        </w:tc>
        <w:tc>
          <w:tcPr>
            <w:tcBorders>
              <w:top w:val="single" w:sz="4" w:space="0" w:color="BFBFBF"/>
              <w:left w:val="single" w:sz="4" w:space="0" w:color="BFBFBF"/>
              <w:bottom w:val="single" w:sz="4" w:space="0" w:color="BFBFBF"/>
              <w:right w:val="single" w:sz="4" w:space="0" w:color="BFBFBF"/>
            </w:tcBorders>
            <w:shd w:val="clear" w:color="auto" w:fill="112075"/>
            <w:tcMar>
              <w:top w:w="60" w:type="dxa"/>
              <w:left w:w="110" w:type="dxa"/>
              <w:bottom w:w="60" w:type="dxa"/>
              <w:right w:w="110" w:type="dxa"/>
            </w:tcMar>
            <w:tcW w:w="2600" w:type="dxa"/>
            <w:vAlign w:val="center"/>
          </w:tcPr>
          <w:p>
            <w:pPr>
              <w:rPr>
                <w:rFonts w:ascii="Helvetica Neue" w:eastAsia="Helvetica Neue" w:hAnsi="Helvetica Neue" w:cs="Helvetica Neue"/>
              </w:rPr>
              <w:jc w:val="left"/>
              <w:keepNext w:val="0"/>
              <w:spacing w:before="40" w:after="40" w:line="240" w:lineRule="auto"/>
            </w:pPr>
            <w:r>
              <w:rPr>
                <w:rFonts w:ascii="Helvetica Neue" w:eastAsia="Helvetica Neue" w:hAnsi="Helvetica Neue" w:cs="Helvetica Neue"/>
                <w:b/>
                <w:bCs/>
                <w:sz w:val="20"/>
                <w:szCs w:val="20"/>
                <w:color w:val="FFFFFF"/>
              </w:rPr>
              <w:t xml:space="preserve">Numerator</w:t>
            </w:r>
          </w:p>
        </w:tc>
        <w:tc>
          <w:tcPr>
            <w:tcBorders>
              <w:top w:val="single" w:sz="4" w:space="0" w:color="BFBFBF"/>
              <w:left w:val="single" w:sz="4" w:space="0" w:color="BFBFBF"/>
              <w:bottom w:val="single" w:sz="4" w:space="0" w:color="BFBFBF"/>
              <w:right w:val="single" w:sz="4" w:space="0" w:color="BFBFBF"/>
            </w:tcBorders>
            <w:shd w:val="clear" w:color="auto" w:fill="112075"/>
            <w:tcMar>
              <w:top w:w="60" w:type="dxa"/>
              <w:left w:w="110" w:type="dxa"/>
              <w:bottom w:w="60" w:type="dxa"/>
              <w:right w:w="110" w:type="dxa"/>
            </w:tcMar>
            <w:tcW w:w="1760" w:type="dxa"/>
            <w:vAlign w:val="center"/>
          </w:tcPr>
          <w:p>
            <w:pPr>
              <w:rPr>
                <w:rFonts w:ascii="Helvetica Neue" w:eastAsia="Helvetica Neue" w:hAnsi="Helvetica Neue" w:cs="Helvetica Neue"/>
              </w:rPr>
              <w:jc w:val="left"/>
              <w:keepNext w:val="0"/>
              <w:spacing w:before="40" w:after="40" w:line="240" w:lineRule="auto"/>
            </w:pPr>
            <w:r>
              <w:rPr>
                <w:rFonts w:ascii="Helvetica Neue" w:eastAsia="Helvetica Neue" w:hAnsi="Helvetica Neue" w:cs="Helvetica Neue"/>
                <w:b/>
                <w:bCs/>
                <w:sz w:val="20"/>
                <w:szCs w:val="20"/>
                <w:color w:val="FFFFFF"/>
              </w:rPr>
              <w:t xml:space="preserve">Denominator and unit</w:t>
            </w:r>
          </w:p>
        </w:tc>
        <w:tc>
          <w:tcPr>
            <w:tcBorders>
              <w:top w:val="single" w:sz="4" w:space="0" w:color="BFBFBF"/>
              <w:left w:val="single" w:sz="4" w:space="0" w:color="BFBFBF"/>
              <w:bottom w:val="single" w:sz="4" w:space="0" w:color="BFBFBF"/>
              <w:right w:val="single" w:sz="4" w:space="0" w:color="BFBFBF"/>
            </w:tcBorders>
            <w:shd w:val="clear" w:color="auto" w:fill="112075"/>
            <w:tcMar>
              <w:top w:w="60" w:type="dxa"/>
              <w:left w:w="110" w:type="dxa"/>
              <w:bottom w:w="60" w:type="dxa"/>
              <w:right w:w="110" w:type="dxa"/>
            </w:tcMar>
            <w:tcW w:w="1400" w:type="dxa"/>
            <w:vAlign w:val="center"/>
          </w:tcPr>
          <w:p>
            <w:pPr>
              <w:rPr>
                <w:rFonts w:ascii="Helvetica Neue" w:eastAsia="Helvetica Neue" w:hAnsi="Helvetica Neue" w:cs="Helvetica Neue"/>
              </w:rPr>
              <w:jc w:val="left"/>
              <w:keepNext w:val="0"/>
              <w:spacing w:before="40" w:after="40" w:line="240" w:lineRule="auto"/>
            </w:pPr>
            <w:r>
              <w:rPr>
                <w:rFonts w:ascii="Helvetica Neue" w:eastAsia="Helvetica Neue" w:hAnsi="Helvetica Neue" w:cs="Helvetica Neue"/>
                <w:b/>
                <w:bCs/>
                <w:sz w:val="20"/>
                <w:szCs w:val="20"/>
                <w:color w:val="FFFFFF"/>
              </w:rPr>
              <w:t xml:space="preserve">Window</w:t>
            </w:r>
          </w:p>
        </w:tc>
        <w:tc>
          <w:tcPr>
            <w:tcBorders>
              <w:top w:val="single" w:sz="4" w:space="0" w:color="BFBFBF"/>
              <w:left w:val="single" w:sz="4" w:space="0" w:color="BFBFBF"/>
              <w:bottom w:val="single" w:sz="4" w:space="0" w:color="BFBFBF"/>
              <w:right w:val="single" w:sz="4" w:space="0" w:color="BFBFBF"/>
            </w:tcBorders>
            <w:shd w:val="clear" w:color="auto" w:fill="112075"/>
            <w:tcMar>
              <w:top w:w="60" w:type="dxa"/>
              <w:left w:w="110" w:type="dxa"/>
              <w:bottom w:w="60" w:type="dxa"/>
              <w:right w:w="110" w:type="dxa"/>
            </w:tcMar>
            <w:tcW w:w="2000" w:type="dxa"/>
            <w:vAlign w:val="center"/>
          </w:tcPr>
          <w:p>
            <w:pPr>
              <w:rPr>
                <w:rFonts w:ascii="Helvetica Neue" w:eastAsia="Helvetica Neue" w:hAnsi="Helvetica Neue" w:cs="Helvetica Neue"/>
              </w:rPr>
              <w:jc w:val="left"/>
              <w:keepNext w:val="0"/>
              <w:spacing w:before="40" w:after="40" w:line="240" w:lineRule="auto"/>
            </w:pPr>
            <w:r>
              <w:rPr>
                <w:rFonts w:ascii="Helvetica Neue" w:eastAsia="Helvetica Neue" w:hAnsi="Helvetica Neue" w:cs="Helvetica Neue"/>
                <w:b/>
                <w:bCs/>
                <w:sz w:val="20"/>
                <w:szCs w:val="20"/>
                <w:color w:val="FFFFFF"/>
              </w:rPr>
              <w:t xml:space="preserve">Data source; unknown/missing rule</w:t>
            </w:r>
          </w:p>
        </w:tc>
      </w:tr>
      <w:tr>
        <w:trPr>
          <w:cantSplit/>
          <w:trHeight w:val="1080" w:hRule="atLeast"/>
        </w:trPr>
        <w:tc>
          <w:tcPr>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tcW w:w="1600" w:type="dxa"/>
            <w:vAlign w:val="center"/>
          </w:tcPr>
          <w:p>
            <w:pPr>
              <w:rPr>
                <w:rFonts w:ascii="Helvetica Neue" w:eastAsia="Helvetica Neue" w:hAnsi="Helvetica Neue" w:cs="Helvetica Neue"/>
              </w:rPr>
              <w:jc w:val="left"/>
              <w:keepNext w:val="0"/>
              <w:spacing w:before="40" w:after="40" w:line="240" w:lineRule="auto"/>
            </w:pPr>
            <w:r>
              <w:rPr>
                <w:rFonts w:ascii="Helvetica Neue" w:eastAsia="Helvetica Neue" w:hAnsi="Helvetica Neue" w:cs="Helvetica Neue"/>
                <w:color w:val="000000"/>
                <w:sz w:val="20"/>
                <w:szCs w:val="20"/>
              </w:rPr>
              <w:t xml:space="preserve">Reach and applicable opportunity</w:t>
            </w:r>
          </w:p>
        </w:tc>
        <w:tc>
          <w:tcPr>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tcW w:w="2600" w:type="dxa"/>
            <w:vAlign w:val="center"/>
          </w:tcPr>
          <w:p>
            <w:pPr>
              <w:rPr>
                <w:rFonts w:ascii="Helvetica Neue" w:eastAsia="Helvetica Neue" w:hAnsi="Helvetica Neue" w:cs="Helvetica Neue"/>
              </w:rPr>
              <w:jc w:val="left"/>
              <w:keepNext w:val="0"/>
              <w:spacing w:before="40" w:after="40" w:line="240" w:lineRule="auto"/>
            </w:pPr>
          </w:p>
        </w:tc>
        <w:tc>
          <w:tcPr>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tcW w:w="1760" w:type="dxa"/>
            <w:vAlign w:val="center"/>
          </w:tcPr>
          <w:p>
            <w:pPr>
              <w:rPr>
                <w:rFonts w:ascii="Helvetica Neue" w:eastAsia="Helvetica Neue" w:hAnsi="Helvetica Neue" w:cs="Helvetica Neue"/>
              </w:rPr>
              <w:jc w:val="left"/>
              <w:keepNext w:val="0"/>
              <w:spacing w:before="40" w:after="40" w:line="240" w:lineRule="auto"/>
            </w:pPr>
          </w:p>
        </w:tc>
        <w:tc>
          <w:tcPr>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tcW w:w="1400" w:type="dxa"/>
            <w:vAlign w:val="center"/>
          </w:tcPr>
          <w:p>
            <w:pPr>
              <w:rPr>
                <w:rFonts w:ascii="Helvetica Neue" w:eastAsia="Helvetica Neue" w:hAnsi="Helvetica Neue" w:cs="Helvetica Neue"/>
              </w:rPr>
              <w:jc w:val="left"/>
              <w:keepNext w:val="0"/>
              <w:spacing w:before="40" w:after="40" w:line="240" w:lineRule="auto"/>
            </w:pPr>
          </w:p>
        </w:tc>
        <w:tc>
          <w:tcPr>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tcW w:w="2000" w:type="dxa"/>
            <w:vAlign w:val="center"/>
          </w:tcPr>
          <w:p>
            <w:pPr>
              <w:rPr>
                <w:rFonts w:ascii="Helvetica Neue" w:eastAsia="Helvetica Neue" w:hAnsi="Helvetica Neue" w:cs="Helvetica Neue"/>
              </w:rPr>
              <w:jc w:val="left"/>
              <w:keepNext w:val="0"/>
              <w:spacing w:before="40" w:after="40" w:line="240" w:lineRule="auto"/>
            </w:pPr>
          </w:p>
        </w:tc>
      </w:tr>
      <w:tr>
        <w:trPr>
          <w:cantSplit/>
          <w:trHeight w:val="1080" w:hRule="atLeast"/>
        </w:trPr>
        <w:tc>
          <w:tcPr>
            <w:tcBorders>
              <w:top w:val="single" w:sz="4" w:space="0" w:color="BFBFBF"/>
              <w:left w:val="single" w:sz="4" w:space="0" w:color="BFBFBF"/>
              <w:bottom w:val="single" w:sz="4" w:space="0" w:color="BFBFBF"/>
              <w:right w:val="single" w:sz="4" w:space="0" w:color="BFBFBF"/>
            </w:tcBorders>
            <w:shd w:val="clear" w:color="auto" w:fill="F2F5FA"/>
            <w:tcMar>
              <w:top w:w="60" w:type="dxa"/>
              <w:left w:w="110" w:type="dxa"/>
              <w:bottom w:w="60" w:type="dxa"/>
              <w:right w:w="110" w:type="dxa"/>
            </w:tcMar>
            <w:tcW w:w="1600" w:type="dxa"/>
            <w:vAlign w:val="center"/>
          </w:tcPr>
          <w:p>
            <w:pPr>
              <w:rPr>
                <w:rFonts w:ascii="Helvetica Neue" w:eastAsia="Helvetica Neue" w:hAnsi="Helvetica Neue" w:cs="Helvetica Neue"/>
              </w:rPr>
              <w:jc w:val="left"/>
              <w:keepNext w:val="0"/>
              <w:spacing w:before="40" w:after="40" w:line="240" w:lineRule="auto"/>
            </w:pPr>
            <w:r>
              <w:rPr>
                <w:rFonts w:ascii="Helvetica Neue" w:eastAsia="Helvetica Neue" w:hAnsi="Helvetica Neue" w:cs="Helvetica Neue"/>
                <w:color w:val="000000"/>
                <w:sz w:val="20"/>
                <w:szCs w:val="20"/>
              </w:rPr>
              <w:t xml:space="preserve">Attempt</w:t>
            </w:r>
          </w:p>
        </w:tc>
        <w:tc>
          <w:tcPr>
            <w:tcBorders>
              <w:top w:val="single" w:sz="4" w:space="0" w:color="BFBFBF"/>
              <w:left w:val="single" w:sz="4" w:space="0" w:color="BFBFBF"/>
              <w:bottom w:val="single" w:sz="4" w:space="0" w:color="BFBFBF"/>
              <w:right w:val="single" w:sz="4" w:space="0" w:color="BFBFBF"/>
            </w:tcBorders>
            <w:shd w:val="clear" w:color="auto" w:fill="F2F5FA"/>
            <w:tcMar>
              <w:top w:w="60" w:type="dxa"/>
              <w:left w:w="110" w:type="dxa"/>
              <w:bottom w:w="60" w:type="dxa"/>
              <w:right w:w="110" w:type="dxa"/>
            </w:tcMar>
            <w:tcW w:w="2600" w:type="dxa"/>
            <w:vAlign w:val="center"/>
          </w:tcPr>
          <w:p>
            <w:pPr>
              <w:rPr>
                <w:rFonts w:ascii="Helvetica Neue" w:eastAsia="Helvetica Neue" w:hAnsi="Helvetica Neue" w:cs="Helvetica Neue"/>
              </w:rPr>
              <w:jc w:val="left"/>
              <w:keepNext w:val="0"/>
              <w:spacing w:before="40" w:after="40" w:line="240" w:lineRule="auto"/>
            </w:pPr>
          </w:p>
        </w:tc>
        <w:tc>
          <w:tcPr>
            <w:tcBorders>
              <w:top w:val="single" w:sz="4" w:space="0" w:color="BFBFBF"/>
              <w:left w:val="single" w:sz="4" w:space="0" w:color="BFBFBF"/>
              <w:bottom w:val="single" w:sz="4" w:space="0" w:color="BFBFBF"/>
              <w:right w:val="single" w:sz="4" w:space="0" w:color="BFBFBF"/>
            </w:tcBorders>
            <w:shd w:val="clear" w:color="auto" w:fill="F2F5FA"/>
            <w:tcMar>
              <w:top w:w="60" w:type="dxa"/>
              <w:left w:w="110" w:type="dxa"/>
              <w:bottom w:w="60" w:type="dxa"/>
              <w:right w:w="110" w:type="dxa"/>
            </w:tcMar>
            <w:tcW w:w="1760" w:type="dxa"/>
            <w:vAlign w:val="center"/>
          </w:tcPr>
          <w:p>
            <w:pPr>
              <w:rPr>
                <w:rFonts w:ascii="Helvetica Neue" w:eastAsia="Helvetica Neue" w:hAnsi="Helvetica Neue" w:cs="Helvetica Neue"/>
              </w:rPr>
              <w:jc w:val="left"/>
              <w:keepNext w:val="0"/>
              <w:spacing w:before="40" w:after="40" w:line="240" w:lineRule="auto"/>
            </w:pPr>
          </w:p>
        </w:tc>
        <w:tc>
          <w:tcPr>
            <w:tcBorders>
              <w:top w:val="single" w:sz="4" w:space="0" w:color="BFBFBF"/>
              <w:left w:val="single" w:sz="4" w:space="0" w:color="BFBFBF"/>
              <w:bottom w:val="single" w:sz="4" w:space="0" w:color="BFBFBF"/>
              <w:right w:val="single" w:sz="4" w:space="0" w:color="BFBFBF"/>
            </w:tcBorders>
            <w:shd w:val="clear" w:color="auto" w:fill="F2F5FA"/>
            <w:tcMar>
              <w:top w:w="60" w:type="dxa"/>
              <w:left w:w="110" w:type="dxa"/>
              <w:bottom w:w="60" w:type="dxa"/>
              <w:right w:w="110" w:type="dxa"/>
            </w:tcMar>
            <w:tcW w:w="1400" w:type="dxa"/>
            <w:vAlign w:val="center"/>
          </w:tcPr>
          <w:p>
            <w:pPr>
              <w:rPr>
                <w:rFonts w:ascii="Helvetica Neue" w:eastAsia="Helvetica Neue" w:hAnsi="Helvetica Neue" w:cs="Helvetica Neue"/>
              </w:rPr>
              <w:jc w:val="left"/>
              <w:keepNext w:val="0"/>
              <w:spacing w:before="40" w:after="40" w:line="240" w:lineRule="auto"/>
            </w:pPr>
          </w:p>
        </w:tc>
        <w:tc>
          <w:tcPr>
            <w:tcBorders>
              <w:top w:val="single" w:sz="4" w:space="0" w:color="BFBFBF"/>
              <w:left w:val="single" w:sz="4" w:space="0" w:color="BFBFBF"/>
              <w:bottom w:val="single" w:sz="4" w:space="0" w:color="BFBFBF"/>
              <w:right w:val="single" w:sz="4" w:space="0" w:color="BFBFBF"/>
            </w:tcBorders>
            <w:shd w:val="clear" w:color="auto" w:fill="F2F5FA"/>
            <w:tcMar>
              <w:top w:w="60" w:type="dxa"/>
              <w:left w:w="110" w:type="dxa"/>
              <w:bottom w:w="60" w:type="dxa"/>
              <w:right w:w="110" w:type="dxa"/>
            </w:tcMar>
            <w:tcW w:w="2000" w:type="dxa"/>
            <w:vAlign w:val="center"/>
          </w:tcPr>
          <w:p>
            <w:pPr>
              <w:rPr>
                <w:rFonts w:ascii="Helvetica Neue" w:eastAsia="Helvetica Neue" w:hAnsi="Helvetica Neue" w:cs="Helvetica Neue"/>
              </w:rPr>
              <w:jc w:val="left"/>
              <w:keepNext w:val="0"/>
              <w:spacing w:before="40" w:after="40" w:line="240" w:lineRule="auto"/>
            </w:pPr>
          </w:p>
        </w:tc>
      </w:tr>
      <w:tr>
        <w:trPr>
          <w:cantSplit/>
          <w:trHeight w:val="1080" w:hRule="atLeast"/>
        </w:trPr>
        <w:tc>
          <w:tcPr>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tcW w:w="1600" w:type="dxa"/>
            <w:vAlign w:val="center"/>
          </w:tcPr>
          <w:p>
            <w:pPr>
              <w:rPr>
                <w:rFonts w:ascii="Helvetica Neue" w:eastAsia="Helvetica Neue" w:hAnsi="Helvetica Neue" w:cs="Helvetica Neue"/>
              </w:rPr>
              <w:jc w:val="left"/>
              <w:keepNext w:val="0"/>
              <w:spacing w:before="40" w:after="40" w:line="240" w:lineRule="auto"/>
            </w:pPr>
            <w:r>
              <w:rPr>
                <w:rFonts w:ascii="Helvetica Neue" w:eastAsia="Helvetica Neue" w:hAnsi="Helvetica Neue" w:cs="Helvetica Neue"/>
                <w:color w:val="000000"/>
                <w:sz w:val="20"/>
                <w:szCs w:val="20"/>
              </w:rPr>
              <w:t xml:space="preserve">Completion and quality</w:t>
            </w:r>
          </w:p>
        </w:tc>
        <w:tc>
          <w:tcPr>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tcW w:w="2600" w:type="dxa"/>
            <w:vAlign w:val="center"/>
          </w:tcPr>
          <w:p>
            <w:pPr>
              <w:rPr>
                <w:rFonts w:ascii="Helvetica Neue" w:eastAsia="Helvetica Neue" w:hAnsi="Helvetica Neue" w:cs="Helvetica Neue"/>
              </w:rPr>
              <w:jc w:val="left"/>
              <w:keepNext w:val="0"/>
              <w:spacing w:before="40" w:after="40" w:line="240" w:lineRule="auto"/>
            </w:pPr>
          </w:p>
        </w:tc>
        <w:tc>
          <w:tcPr>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tcW w:w="1760" w:type="dxa"/>
            <w:vAlign w:val="center"/>
          </w:tcPr>
          <w:p>
            <w:pPr>
              <w:rPr>
                <w:rFonts w:ascii="Helvetica Neue" w:eastAsia="Helvetica Neue" w:hAnsi="Helvetica Neue" w:cs="Helvetica Neue"/>
              </w:rPr>
              <w:jc w:val="left"/>
              <w:keepNext w:val="0"/>
              <w:spacing w:before="40" w:after="40" w:line="240" w:lineRule="auto"/>
            </w:pPr>
          </w:p>
        </w:tc>
        <w:tc>
          <w:tcPr>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tcW w:w="1400" w:type="dxa"/>
            <w:vAlign w:val="center"/>
          </w:tcPr>
          <w:p>
            <w:pPr>
              <w:rPr>
                <w:rFonts w:ascii="Helvetica Neue" w:eastAsia="Helvetica Neue" w:hAnsi="Helvetica Neue" w:cs="Helvetica Neue"/>
              </w:rPr>
              <w:jc w:val="left"/>
              <w:keepNext w:val="0"/>
              <w:spacing w:before="40" w:after="40" w:line="240" w:lineRule="auto"/>
            </w:pPr>
          </w:p>
        </w:tc>
        <w:tc>
          <w:tcPr>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tcW w:w="2000" w:type="dxa"/>
            <w:vAlign w:val="center"/>
          </w:tcPr>
          <w:p>
            <w:pPr>
              <w:rPr>
                <w:rFonts w:ascii="Helvetica Neue" w:eastAsia="Helvetica Neue" w:hAnsi="Helvetica Neue" w:cs="Helvetica Neue"/>
              </w:rPr>
              <w:jc w:val="left"/>
              <w:keepNext w:val="0"/>
              <w:spacing w:before="40" w:after="40" w:line="240" w:lineRule="auto"/>
            </w:pPr>
          </w:p>
        </w:tc>
      </w:tr>
      <w:tr>
        <w:trPr>
          <w:cantSplit/>
          <w:trHeight w:val="1080" w:hRule="atLeast"/>
        </w:trPr>
        <w:tc>
          <w:tcPr>
            <w:tcBorders>
              <w:top w:val="single" w:sz="4" w:space="0" w:color="BFBFBF"/>
              <w:left w:val="single" w:sz="4" w:space="0" w:color="BFBFBF"/>
              <w:bottom w:val="single" w:sz="4" w:space="0" w:color="BFBFBF"/>
              <w:right w:val="single" w:sz="4" w:space="0" w:color="BFBFBF"/>
            </w:tcBorders>
            <w:shd w:val="clear" w:color="auto" w:fill="F2F5FA"/>
            <w:tcMar>
              <w:top w:w="60" w:type="dxa"/>
              <w:left w:w="110" w:type="dxa"/>
              <w:bottom w:w="60" w:type="dxa"/>
              <w:right w:w="110" w:type="dxa"/>
            </w:tcMar>
            <w:tcW w:w="1600" w:type="dxa"/>
            <w:vAlign w:val="center"/>
          </w:tcPr>
          <w:p>
            <w:pPr>
              <w:rPr>
                <w:rFonts w:ascii="Helvetica Neue" w:eastAsia="Helvetica Neue" w:hAnsi="Helvetica Neue" w:cs="Helvetica Neue"/>
              </w:rPr>
              <w:jc w:val="left"/>
              <w:keepNext w:val="0"/>
              <w:spacing w:before="40" w:after="40" w:line="240" w:lineRule="auto"/>
            </w:pPr>
            <w:r>
              <w:rPr>
                <w:rFonts w:ascii="Helvetica Neue" w:eastAsia="Helvetica Neue" w:hAnsi="Helvetica Neue" w:cs="Helvetica Neue"/>
                <w:color w:val="000000"/>
                <w:sz w:val="20"/>
                <w:szCs w:val="20"/>
              </w:rPr>
              <w:t xml:space="preserve">Repeat completion given another opportunity</w:t>
            </w:r>
          </w:p>
        </w:tc>
        <w:tc>
          <w:tcPr>
            <w:tcBorders>
              <w:top w:val="single" w:sz="4" w:space="0" w:color="BFBFBF"/>
              <w:left w:val="single" w:sz="4" w:space="0" w:color="BFBFBF"/>
              <w:bottom w:val="single" w:sz="4" w:space="0" w:color="BFBFBF"/>
              <w:right w:val="single" w:sz="4" w:space="0" w:color="BFBFBF"/>
            </w:tcBorders>
            <w:shd w:val="clear" w:color="auto" w:fill="F2F5FA"/>
            <w:tcMar>
              <w:top w:w="60" w:type="dxa"/>
              <w:left w:w="110" w:type="dxa"/>
              <w:bottom w:w="60" w:type="dxa"/>
              <w:right w:w="110" w:type="dxa"/>
            </w:tcMar>
            <w:tcW w:w="2600" w:type="dxa"/>
            <w:vAlign w:val="center"/>
          </w:tcPr>
          <w:p>
            <w:pPr>
              <w:rPr>
                <w:rFonts w:ascii="Helvetica Neue" w:eastAsia="Helvetica Neue" w:hAnsi="Helvetica Neue" w:cs="Helvetica Neue"/>
              </w:rPr>
              <w:jc w:val="left"/>
              <w:keepNext w:val="0"/>
              <w:spacing w:before="40" w:after="40" w:line="240" w:lineRule="auto"/>
            </w:pPr>
          </w:p>
        </w:tc>
        <w:tc>
          <w:tcPr>
            <w:tcBorders>
              <w:top w:val="single" w:sz="4" w:space="0" w:color="BFBFBF"/>
              <w:left w:val="single" w:sz="4" w:space="0" w:color="BFBFBF"/>
              <w:bottom w:val="single" w:sz="4" w:space="0" w:color="BFBFBF"/>
              <w:right w:val="single" w:sz="4" w:space="0" w:color="BFBFBF"/>
            </w:tcBorders>
            <w:shd w:val="clear" w:color="auto" w:fill="F2F5FA"/>
            <w:tcMar>
              <w:top w:w="60" w:type="dxa"/>
              <w:left w:w="110" w:type="dxa"/>
              <w:bottom w:w="60" w:type="dxa"/>
              <w:right w:w="110" w:type="dxa"/>
            </w:tcMar>
            <w:tcW w:w="1760" w:type="dxa"/>
            <w:vAlign w:val="center"/>
          </w:tcPr>
          <w:p>
            <w:pPr>
              <w:rPr>
                <w:rFonts w:ascii="Helvetica Neue" w:eastAsia="Helvetica Neue" w:hAnsi="Helvetica Neue" w:cs="Helvetica Neue"/>
              </w:rPr>
              <w:jc w:val="left"/>
              <w:keepNext w:val="0"/>
              <w:spacing w:before="40" w:after="40" w:line="240" w:lineRule="auto"/>
            </w:pPr>
          </w:p>
        </w:tc>
        <w:tc>
          <w:tcPr>
            <w:tcBorders>
              <w:top w:val="single" w:sz="4" w:space="0" w:color="BFBFBF"/>
              <w:left w:val="single" w:sz="4" w:space="0" w:color="BFBFBF"/>
              <w:bottom w:val="single" w:sz="4" w:space="0" w:color="BFBFBF"/>
              <w:right w:val="single" w:sz="4" w:space="0" w:color="BFBFBF"/>
            </w:tcBorders>
            <w:shd w:val="clear" w:color="auto" w:fill="F2F5FA"/>
            <w:tcMar>
              <w:top w:w="60" w:type="dxa"/>
              <w:left w:w="110" w:type="dxa"/>
              <w:bottom w:w="60" w:type="dxa"/>
              <w:right w:w="110" w:type="dxa"/>
            </w:tcMar>
            <w:tcW w:w="1400" w:type="dxa"/>
            <w:vAlign w:val="center"/>
          </w:tcPr>
          <w:p>
            <w:pPr>
              <w:rPr>
                <w:rFonts w:ascii="Helvetica Neue" w:eastAsia="Helvetica Neue" w:hAnsi="Helvetica Neue" w:cs="Helvetica Neue"/>
              </w:rPr>
              <w:jc w:val="left"/>
              <w:keepNext w:val="0"/>
              <w:spacing w:before="40" w:after="40" w:line="240" w:lineRule="auto"/>
            </w:pPr>
          </w:p>
        </w:tc>
        <w:tc>
          <w:tcPr>
            <w:tcBorders>
              <w:top w:val="single" w:sz="4" w:space="0" w:color="BFBFBF"/>
              <w:left w:val="single" w:sz="4" w:space="0" w:color="BFBFBF"/>
              <w:bottom w:val="single" w:sz="4" w:space="0" w:color="BFBFBF"/>
              <w:right w:val="single" w:sz="4" w:space="0" w:color="BFBFBF"/>
            </w:tcBorders>
            <w:shd w:val="clear" w:color="auto" w:fill="F2F5FA"/>
            <w:tcMar>
              <w:top w:w="60" w:type="dxa"/>
              <w:left w:w="110" w:type="dxa"/>
              <w:bottom w:w="60" w:type="dxa"/>
              <w:right w:w="110" w:type="dxa"/>
            </w:tcMar>
            <w:tcW w:w="2000" w:type="dxa"/>
            <w:vAlign w:val="center"/>
          </w:tcPr>
          <w:p>
            <w:pPr>
              <w:rPr>
                <w:rFonts w:ascii="Helvetica Neue" w:eastAsia="Helvetica Neue" w:hAnsi="Helvetica Neue" w:cs="Helvetica Neue"/>
              </w:rPr>
              <w:jc w:val="left"/>
              <w:keepNext w:val="0"/>
              <w:spacing w:before="40" w:after="40" w:line="240" w:lineRule="auto"/>
            </w:pPr>
          </w:p>
        </w:tc>
      </w:tr>
      <w:tr>
        <w:trPr>
          <w:cantSplit/>
          <w:trHeight w:val="1080" w:hRule="atLeast"/>
        </w:trPr>
        <w:tc>
          <w:tcPr>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tcW w:w="1600" w:type="dxa"/>
            <w:vAlign w:val="center"/>
          </w:tcPr>
          <w:p>
            <w:pPr>
              <w:rPr>
                <w:rFonts w:ascii="Helvetica Neue" w:eastAsia="Helvetica Neue" w:hAnsi="Helvetica Neue" w:cs="Helvetica Neue"/>
              </w:rPr>
              <w:jc w:val="left"/>
              <w:keepNext w:val="0"/>
              <w:spacing w:before="40" w:after="40" w:line="240" w:lineRule="auto"/>
            </w:pPr>
            <w:r>
              <w:rPr>
                <w:rFonts w:ascii="Helvetica Neue" w:eastAsia="Helvetica Neue" w:hAnsi="Helvetica Neue" w:cs="Helvetica Neue"/>
                <w:color w:val="000000"/>
                <w:sz w:val="20"/>
                <w:szCs w:val="20"/>
              </w:rPr>
              <w:t xml:space="preserve">Useful outcome</w:t>
            </w:r>
          </w:p>
        </w:tc>
        <w:tc>
          <w:tcPr>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tcW w:w="2600" w:type="dxa"/>
            <w:vAlign w:val="center"/>
          </w:tcPr>
          <w:p>
            <w:pPr>
              <w:rPr>
                <w:rFonts w:ascii="Helvetica Neue" w:eastAsia="Helvetica Neue" w:hAnsi="Helvetica Neue" w:cs="Helvetica Neue"/>
              </w:rPr>
              <w:jc w:val="left"/>
              <w:keepNext w:val="0"/>
              <w:spacing w:before="40" w:after="40" w:line="240" w:lineRule="auto"/>
            </w:pPr>
          </w:p>
        </w:tc>
        <w:tc>
          <w:tcPr>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tcW w:w="1760" w:type="dxa"/>
            <w:vAlign w:val="center"/>
          </w:tcPr>
          <w:p>
            <w:pPr>
              <w:rPr>
                <w:rFonts w:ascii="Helvetica Neue" w:eastAsia="Helvetica Neue" w:hAnsi="Helvetica Neue" w:cs="Helvetica Neue"/>
              </w:rPr>
              <w:jc w:val="left"/>
              <w:keepNext w:val="0"/>
              <w:spacing w:before="40" w:after="40" w:line="240" w:lineRule="auto"/>
            </w:pPr>
          </w:p>
        </w:tc>
        <w:tc>
          <w:tcPr>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tcW w:w="1400" w:type="dxa"/>
            <w:vAlign w:val="center"/>
          </w:tcPr>
          <w:p>
            <w:pPr>
              <w:rPr>
                <w:rFonts w:ascii="Helvetica Neue" w:eastAsia="Helvetica Neue" w:hAnsi="Helvetica Neue" w:cs="Helvetica Neue"/>
              </w:rPr>
              <w:jc w:val="left"/>
              <w:keepNext w:val="0"/>
              <w:spacing w:before="40" w:after="40" w:line="240" w:lineRule="auto"/>
            </w:pPr>
          </w:p>
        </w:tc>
        <w:tc>
          <w:tcPr>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tcW w:w="2000" w:type="dxa"/>
            <w:vAlign w:val="center"/>
          </w:tcPr>
          <w:p>
            <w:pPr>
              <w:rPr>
                <w:rFonts w:ascii="Helvetica Neue" w:eastAsia="Helvetica Neue" w:hAnsi="Helvetica Neue" w:cs="Helvetica Neue"/>
              </w:rPr>
              <w:jc w:val="left"/>
              <w:keepNext w:val="0"/>
              <w:spacing w:before="40" w:after="40" w:line="240" w:lineRule="auto"/>
            </w:pPr>
          </w:p>
        </w:tc>
      </w:tr>
      <w:tr>
        <w:trPr>
          <w:cantSplit/>
          <w:trHeight w:val="1080" w:hRule="atLeast"/>
        </w:trPr>
        <w:tc>
          <w:tcPr>
            <w:tcBorders>
              <w:top w:val="single" w:sz="4" w:space="0" w:color="BFBFBF"/>
              <w:left w:val="single" w:sz="4" w:space="0" w:color="BFBFBF"/>
              <w:bottom w:val="single" w:sz="4" w:space="0" w:color="BFBFBF"/>
              <w:right w:val="single" w:sz="4" w:space="0" w:color="BFBFBF"/>
            </w:tcBorders>
            <w:shd w:val="clear" w:color="auto" w:fill="F2F5FA"/>
            <w:tcMar>
              <w:top w:w="60" w:type="dxa"/>
              <w:left w:w="110" w:type="dxa"/>
              <w:bottom w:w="60" w:type="dxa"/>
              <w:right w:w="110" w:type="dxa"/>
            </w:tcMar>
            <w:tcW w:w="1600" w:type="dxa"/>
            <w:vAlign w:val="center"/>
          </w:tcPr>
          <w:p>
            <w:pPr>
              <w:rPr>
                <w:rFonts w:ascii="Helvetica Neue" w:eastAsia="Helvetica Neue" w:hAnsi="Helvetica Neue" w:cs="Helvetica Neue"/>
              </w:rPr>
              <w:jc w:val="left"/>
              <w:keepNext w:val="0"/>
              <w:spacing w:before="40" w:after="40" w:line="240" w:lineRule="auto"/>
            </w:pPr>
            <w:r>
              <w:rPr>
                <w:rFonts w:ascii="Helvetica Neue" w:eastAsia="Helvetica Neue" w:hAnsi="Helvetica Neue" w:cs="Helvetica Neue"/>
                <w:color w:val="000000"/>
                <w:sz w:val="20"/>
                <w:szCs w:val="20"/>
              </w:rPr>
              <w:t xml:space="preserve">Staff time, total cost, and capacity</w:t>
            </w:r>
          </w:p>
        </w:tc>
        <w:tc>
          <w:tcPr>
            <w:tcBorders>
              <w:top w:val="single" w:sz="4" w:space="0" w:color="BFBFBF"/>
              <w:left w:val="single" w:sz="4" w:space="0" w:color="BFBFBF"/>
              <w:bottom w:val="single" w:sz="4" w:space="0" w:color="BFBFBF"/>
              <w:right w:val="single" w:sz="4" w:space="0" w:color="BFBFBF"/>
            </w:tcBorders>
            <w:shd w:val="clear" w:color="auto" w:fill="F2F5FA"/>
            <w:tcMar>
              <w:top w:w="60" w:type="dxa"/>
              <w:left w:w="110" w:type="dxa"/>
              <w:bottom w:w="60" w:type="dxa"/>
              <w:right w:w="110" w:type="dxa"/>
            </w:tcMar>
            <w:tcW w:w="2600" w:type="dxa"/>
            <w:vAlign w:val="center"/>
          </w:tcPr>
          <w:p>
            <w:pPr>
              <w:rPr>
                <w:rFonts w:ascii="Helvetica Neue" w:eastAsia="Helvetica Neue" w:hAnsi="Helvetica Neue" w:cs="Helvetica Neue"/>
              </w:rPr>
              <w:jc w:val="left"/>
              <w:keepNext w:val="0"/>
              <w:spacing w:before="40" w:after="40" w:line="240" w:lineRule="auto"/>
            </w:pPr>
          </w:p>
        </w:tc>
        <w:tc>
          <w:tcPr>
            <w:tcBorders>
              <w:top w:val="single" w:sz="4" w:space="0" w:color="BFBFBF"/>
              <w:left w:val="single" w:sz="4" w:space="0" w:color="BFBFBF"/>
              <w:bottom w:val="single" w:sz="4" w:space="0" w:color="BFBFBF"/>
              <w:right w:val="single" w:sz="4" w:space="0" w:color="BFBFBF"/>
            </w:tcBorders>
            <w:shd w:val="clear" w:color="auto" w:fill="F2F5FA"/>
            <w:tcMar>
              <w:top w:w="60" w:type="dxa"/>
              <w:left w:w="110" w:type="dxa"/>
              <w:bottom w:w="60" w:type="dxa"/>
              <w:right w:w="110" w:type="dxa"/>
            </w:tcMar>
            <w:tcW w:w="1760" w:type="dxa"/>
            <w:vAlign w:val="center"/>
          </w:tcPr>
          <w:p>
            <w:pPr>
              <w:rPr>
                <w:rFonts w:ascii="Helvetica Neue" w:eastAsia="Helvetica Neue" w:hAnsi="Helvetica Neue" w:cs="Helvetica Neue"/>
              </w:rPr>
              <w:jc w:val="left"/>
              <w:keepNext w:val="0"/>
              <w:spacing w:before="40" w:after="40" w:line="240" w:lineRule="auto"/>
            </w:pPr>
          </w:p>
        </w:tc>
        <w:tc>
          <w:tcPr>
            <w:tcBorders>
              <w:top w:val="single" w:sz="4" w:space="0" w:color="BFBFBF"/>
              <w:left w:val="single" w:sz="4" w:space="0" w:color="BFBFBF"/>
              <w:bottom w:val="single" w:sz="4" w:space="0" w:color="BFBFBF"/>
              <w:right w:val="single" w:sz="4" w:space="0" w:color="BFBFBF"/>
            </w:tcBorders>
            <w:shd w:val="clear" w:color="auto" w:fill="F2F5FA"/>
            <w:tcMar>
              <w:top w:w="60" w:type="dxa"/>
              <w:left w:w="110" w:type="dxa"/>
              <w:bottom w:w="60" w:type="dxa"/>
              <w:right w:w="110" w:type="dxa"/>
            </w:tcMar>
            <w:tcW w:w="1400" w:type="dxa"/>
            <w:vAlign w:val="center"/>
          </w:tcPr>
          <w:p>
            <w:pPr>
              <w:rPr>
                <w:rFonts w:ascii="Helvetica Neue" w:eastAsia="Helvetica Neue" w:hAnsi="Helvetica Neue" w:cs="Helvetica Neue"/>
              </w:rPr>
              <w:jc w:val="left"/>
              <w:keepNext w:val="0"/>
              <w:spacing w:before="40" w:after="40" w:line="240" w:lineRule="auto"/>
            </w:pPr>
          </w:p>
        </w:tc>
        <w:tc>
          <w:tcPr>
            <w:tcBorders>
              <w:top w:val="single" w:sz="4" w:space="0" w:color="BFBFBF"/>
              <w:left w:val="single" w:sz="4" w:space="0" w:color="BFBFBF"/>
              <w:bottom w:val="single" w:sz="4" w:space="0" w:color="BFBFBF"/>
              <w:right w:val="single" w:sz="4" w:space="0" w:color="BFBFBF"/>
            </w:tcBorders>
            <w:shd w:val="clear" w:color="auto" w:fill="F2F5FA"/>
            <w:tcMar>
              <w:top w:w="60" w:type="dxa"/>
              <w:left w:w="110" w:type="dxa"/>
              <w:bottom w:w="60" w:type="dxa"/>
              <w:right w:w="110" w:type="dxa"/>
            </w:tcMar>
            <w:tcW w:w="2000" w:type="dxa"/>
            <w:vAlign w:val="center"/>
          </w:tcPr>
          <w:p>
            <w:pPr>
              <w:rPr>
                <w:rFonts w:ascii="Helvetica Neue" w:eastAsia="Helvetica Neue" w:hAnsi="Helvetica Neue" w:cs="Helvetica Neue"/>
              </w:rPr>
              <w:jc w:val="left"/>
              <w:keepNext w:val="0"/>
              <w:spacing w:before="40" w:after="40" w:line="240" w:lineRule="auto"/>
            </w:pPr>
          </w:p>
        </w:tc>
      </w:tr>
    </w:tbl>
    <w:p>
      <w:pPr>
        <w:jc w:val="both"/>
        <w:rPr>
          <w:rFonts w:ascii="Helvetica Neue" w:eastAsia="Helvetica Neue" w:hAnsi="Helvetica Neue" w:cs="Helvetica Neue"/>
        </w:rPr>
        <w:spacing w:before="0" w:after="120" w:line="20" w:lineRule="exact"/>
      </w:pPr>
    </w:p>
    <w:p>
      <w:pPr>
        <w:spacing w:after="120" w:line="276" w:lineRule="auto"/>
        <w:jc w:val="both"/>
        <w:rPr>
          <w:rFonts w:ascii="Helvetica Neue" w:eastAsia="Helvetica Neue" w:hAnsi="Helvetica Neue" w:cs="Helvetica Neue"/>
        </w:rPr>
      </w:pPr>
      <w:r>
        <w:rPr>
          <w:rFonts w:ascii="Helvetica Neue" w:eastAsia="Helvetica Neue" w:hAnsi="Helvetica Neue" w:cs="Helvetica Neue"/>
          <w:b/>
          <w:bCs/>
        </w:rPr>
        <w:t xml:space="preserve">Worked example.</w:t>
      </w:r>
      <w:r>
        <w:rPr>
          <w:rFonts w:ascii="Helvetica Neue" w:eastAsia="Helvetica Neue" w:hAnsi="Helvetica Neue" w:cs="Helvetica Neue"/>
        </w:rPr>
        <w:t xml:space="preserve"> A saved handover form starts an attempt. A usable handover acknowledged by the next lead completes the action. Count team-handover opportunities, and identify repeat completion among first-completing teams that have another applicable handover. A missing acknowledgement record is unknown if the recording failed; a verified lack of acknowledgement by the deadline is a noncompletion.</w:t>
      </w:r>
    </w:p>
    <w:p>
      <w:pPr>
        <w:spacing w:after="120" w:line="276" w:lineRule="auto"/>
        <w:jc w:val="both"/>
        <w:rPr>
          <w:rFonts w:ascii="Helvetica Neue" w:eastAsia="Helvetica Neue" w:hAnsi="Helvetica Neue" w:cs="Helvetica Neue"/>
        </w:rPr>
      </w:pPr>
      <w:r>
        <w:rPr>
          <w:rFonts w:ascii="Helvetica Neue" w:eastAsia="Helvetica Neue" w:hAnsi="Helvetica Neue" w:cs="Helvetica Neue"/>
        </w:rPr>
        <w:t xml:space="preserve">Keep </w:t>
      </w:r>
      <w:r>
        <w:rPr>
          <w:rFonts w:ascii="Helvetica Neue" w:eastAsia="Helvetica Neue" w:hAnsi="Helvetica Neue" w:cs="Helvetica Neue"/>
          <w:b/>
          <w:bCs/>
        </w:rPr>
        <w:t xml:space="preserve">yes, no, not applicable, and unknown</w:t>
      </w:r>
      <w:r>
        <w:rPr>
          <w:rFonts w:ascii="Helvetica Neue" w:eastAsia="Helvetica Neue" w:hAnsi="Helvetica Neue" w:cs="Helvetica Neue"/>
        </w:rPr>
        <w:t xml:space="preserve"> distinct. Report the unresolved count beside each rate. A zero denominator gives an undefined rate. A rate among attempts needs the broader opportunity rate beside it.</w:t>
      </w:r>
    </w:p>
    <w:p>
      <w:pPr>
        <w:spacing w:after="120" w:line="276" w:lineRule="auto"/>
        <w:jc w:val="both"/>
        <w:rPr>
          <w:rFonts w:ascii="Helvetica Neue" w:eastAsia="Helvetica Neue" w:hAnsi="Helvetica Neue" w:cs="Helvetica Neue"/>
        </w:rPr>
      </w:pPr>
      <w:r>
        <w:rPr>
          <w:rFonts w:ascii="Helvetica Neue" w:eastAsia="Helvetica Neue" w:hAnsi="Helvetica Neue" w:cs="Helvetica Neue"/>
          <w:b/>
          <w:bCs/>
        </w:rPr>
        <w:t xml:space="preserve">Check:</w:t>
      </w:r>
      <w:r>
        <w:rPr>
          <w:rFonts w:ascii="Helvetica Neue" w:eastAsia="Helvetica Neue" w:hAnsi="Helvetica Neue" w:cs="Helvetica Neue"/>
        </w:rPr>
        <w:t xml:space="preserve"> Would excluding unreachable people or missing records make the result look better? Show what the exclusions remove and how plausible unresolved outcomes affect the decision.</w:t>
      </w:r>
    </w:p>
    <w:p>
      <w:pPr>
        <w:pStyle w:val="Heading1"/>
        <w:pageBreakBefore/>
        <w:keepNext/>
      </w:pPr>
      <w:r>
        <w:t xml:space="preserve">7 Diagnose the result</w:t>
      </w:r>
    </w:p>
    <w:p>
      <w:pPr>
        <w:spacing w:after="120" w:line="276" w:lineRule="auto"/>
        <w:jc w:val="both"/>
        <w:rPr>
          <w:rFonts w:ascii="Helvetica Neue" w:eastAsia="Helvetica Neue" w:hAnsi="Helvetica Neue" w:cs="Helvetica Neue"/>
        </w:rPr>
      </w:pPr>
      <w:r>
        <w:rPr>
          <w:rFonts w:ascii="Helvetica Neue" w:eastAsia="Helvetica Neue" w:hAnsi="Helvetica Neue" w:cs="Helvetica Neue"/>
          <w:i/>
          <w:iCs/>
        </w:rPr>
        <w:t xml:space="preserve">Suggested time: 5 minutes.</w:t>
      </w:r>
    </w:p>
    <w:p>
      <w:pPr>
        <w:spacing w:after="120" w:line="276" w:lineRule="auto"/>
        <w:jc w:val="both"/>
        <w:rPr>
          <w:rFonts w:ascii="Helvetica Neue" w:eastAsia="Helvetica Neue" w:hAnsi="Helvetica Neue" w:cs="Helvetica Neue"/>
        </w:rPr>
      </w:pPr>
      <w:r>
        <w:rPr>
          <w:rFonts w:ascii="Helvetica Neue" w:eastAsia="Helvetica Neue" w:hAnsi="Helvetica Neue" w:cs="Helvetica Neue"/>
        </w:rPr>
        <w:t xml:space="preserve">For a case with no observed test results, write anticipated interpretations here. Label them as a proposed analysis. Do not invent a successful trial to finish the workbook.</w:t>
      </w:r>
    </w:p>
    <w:tbl>
      <w:tblPr>
        <w:tblStyle w:val="a1"/>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00"/>
        <w:gridCol w:w="2960"/>
        <w:gridCol w:w="2500"/>
        <w:gridCol w:w="2500"/>
      </w:tblGrid>
      <w:tr>
        <w:trPr>
          <w:cantSplit/>
          <w:tblHeader/>
        </w:trPr>
        <w:tc>
          <w:tcPr>
            <w:tcBorders>
              <w:top w:val="single" w:sz="4" w:space="0" w:color="BFBFBF"/>
              <w:left w:val="single" w:sz="4" w:space="0" w:color="BFBFBF"/>
              <w:bottom w:val="single" w:sz="4" w:space="0" w:color="BFBFBF"/>
              <w:right w:val="single" w:sz="4" w:space="0" w:color="BFBFBF"/>
            </w:tcBorders>
            <w:shd w:val="clear" w:color="auto" w:fill="112075"/>
            <w:tcMar>
              <w:top w:w="60" w:type="dxa"/>
              <w:left w:w="110" w:type="dxa"/>
              <w:bottom w:w="60" w:type="dxa"/>
              <w:right w:w="110" w:type="dxa"/>
            </w:tcMar>
            <w:tcW w:w="1400" w:type="dxa"/>
            <w:vAlign w:val="center"/>
          </w:tcPr>
          <w:p>
            <w:pPr>
              <w:rPr>
                <w:rFonts w:ascii="Helvetica Neue" w:eastAsia="Helvetica Neue" w:hAnsi="Helvetica Neue" w:cs="Helvetica Neue"/>
              </w:rPr>
              <w:jc w:val="left"/>
              <w:keepNext w:val="0"/>
              <w:spacing w:before="40" w:after="40" w:line="240" w:lineRule="auto"/>
            </w:pPr>
            <w:r>
              <w:rPr>
                <w:rFonts w:ascii="Helvetica Neue" w:eastAsia="Helvetica Neue" w:hAnsi="Helvetica Neue" w:cs="Helvetica Neue"/>
                <w:b/>
                <w:bCs/>
                <w:sz w:val="20"/>
                <w:szCs w:val="20"/>
                <w:color w:val="FFFFFF"/>
              </w:rPr>
              <w:t xml:space="preserve">Result or scenario</w:t>
            </w:r>
          </w:p>
        </w:tc>
        <w:tc>
          <w:tcPr>
            <w:tcBorders>
              <w:top w:val="single" w:sz="4" w:space="0" w:color="BFBFBF"/>
              <w:left w:val="single" w:sz="4" w:space="0" w:color="BFBFBF"/>
              <w:bottom w:val="single" w:sz="4" w:space="0" w:color="BFBFBF"/>
              <w:right w:val="single" w:sz="4" w:space="0" w:color="BFBFBF"/>
            </w:tcBorders>
            <w:shd w:val="clear" w:color="auto" w:fill="112075"/>
            <w:tcMar>
              <w:top w:w="60" w:type="dxa"/>
              <w:left w:w="110" w:type="dxa"/>
              <w:bottom w:w="60" w:type="dxa"/>
              <w:right w:w="110" w:type="dxa"/>
            </w:tcMar>
            <w:tcW w:w="2960" w:type="dxa"/>
            <w:vAlign w:val="center"/>
          </w:tcPr>
          <w:p>
            <w:pPr>
              <w:rPr>
                <w:rFonts w:ascii="Helvetica Neue" w:eastAsia="Helvetica Neue" w:hAnsi="Helvetica Neue" w:cs="Helvetica Neue"/>
              </w:rPr>
              <w:jc w:val="left"/>
              <w:keepNext w:val="0"/>
              <w:spacing w:before="40" w:after="40" w:line="240" w:lineRule="auto"/>
            </w:pPr>
            <w:r>
              <w:rPr>
                <w:rFonts w:ascii="Helvetica Neue" w:eastAsia="Helvetica Neue" w:hAnsi="Helvetica Neue" w:cs="Helvetica Neue"/>
                <w:b/>
                <w:bCs/>
                <w:sz w:val="20"/>
                <w:szCs w:val="20"/>
                <w:color w:val="FFFFFF"/>
              </w:rPr>
              <w:t xml:space="preserve">Plausible explanations</w:t>
            </w:r>
          </w:p>
        </w:tc>
        <w:tc>
          <w:tcPr>
            <w:tcBorders>
              <w:top w:val="single" w:sz="4" w:space="0" w:color="BFBFBF"/>
              <w:left w:val="single" w:sz="4" w:space="0" w:color="BFBFBF"/>
              <w:bottom w:val="single" w:sz="4" w:space="0" w:color="BFBFBF"/>
              <w:right w:val="single" w:sz="4" w:space="0" w:color="BFBFBF"/>
            </w:tcBorders>
            <w:shd w:val="clear" w:color="auto" w:fill="112075"/>
            <w:tcMar>
              <w:top w:w="60" w:type="dxa"/>
              <w:left w:w="110" w:type="dxa"/>
              <w:bottom w:w="60" w:type="dxa"/>
              <w:right w:w="110" w:type="dxa"/>
            </w:tcMar>
            <w:tcW w:w="2500" w:type="dxa"/>
            <w:vAlign w:val="center"/>
          </w:tcPr>
          <w:p>
            <w:pPr>
              <w:rPr>
                <w:rFonts w:ascii="Helvetica Neue" w:eastAsia="Helvetica Neue" w:hAnsi="Helvetica Neue" w:cs="Helvetica Neue"/>
              </w:rPr>
              <w:jc w:val="left"/>
              <w:keepNext w:val="0"/>
              <w:spacing w:before="40" w:after="40" w:line="240" w:lineRule="auto"/>
            </w:pPr>
            <w:r>
              <w:rPr>
                <w:rFonts w:ascii="Helvetica Neue" w:eastAsia="Helvetica Neue" w:hAnsi="Helvetica Neue" w:cs="Helvetica Neue"/>
                <w:b/>
                <w:bCs/>
                <w:sz w:val="20"/>
                <w:szCs w:val="20"/>
                <w:color w:val="FFFFFF"/>
              </w:rPr>
              <w:t xml:space="preserve">What this does not establish</w:t>
            </w:r>
          </w:p>
        </w:tc>
        <w:tc>
          <w:tcPr>
            <w:tcBorders>
              <w:top w:val="single" w:sz="4" w:space="0" w:color="BFBFBF"/>
              <w:left w:val="single" w:sz="4" w:space="0" w:color="BFBFBF"/>
              <w:bottom w:val="single" w:sz="4" w:space="0" w:color="BFBFBF"/>
              <w:right w:val="single" w:sz="4" w:space="0" w:color="BFBFBF"/>
            </w:tcBorders>
            <w:shd w:val="clear" w:color="auto" w:fill="112075"/>
            <w:tcMar>
              <w:top w:w="60" w:type="dxa"/>
              <w:left w:w="110" w:type="dxa"/>
              <w:bottom w:w="60" w:type="dxa"/>
              <w:right w:w="110" w:type="dxa"/>
            </w:tcMar>
            <w:tcW w:w="2500" w:type="dxa"/>
            <w:vAlign w:val="center"/>
          </w:tcPr>
          <w:p>
            <w:pPr>
              <w:rPr>
                <w:rFonts w:ascii="Helvetica Neue" w:eastAsia="Helvetica Neue" w:hAnsi="Helvetica Neue" w:cs="Helvetica Neue"/>
              </w:rPr>
              <w:jc w:val="left"/>
              <w:keepNext w:val="0"/>
              <w:spacing w:before="40" w:after="40" w:line="240" w:lineRule="auto"/>
            </w:pPr>
            <w:r>
              <w:rPr>
                <w:rFonts w:ascii="Helvetica Neue" w:eastAsia="Helvetica Neue" w:hAnsi="Helvetica Neue" w:cs="Helvetica Neue"/>
                <w:b/>
                <w:bCs/>
                <w:sz w:val="20"/>
                <w:szCs w:val="20"/>
                <w:color w:val="FFFFFF"/>
              </w:rPr>
              <w:t xml:space="preserve">Evidence that distinguishes the explanations</w:t>
            </w:r>
          </w:p>
        </w:tc>
      </w:tr>
      <w:tr>
        <w:trPr>
          <w:cantSplit/>
          <w:trHeight w:val="1080" w:hRule="atLeast"/>
        </w:trPr>
        <w:tc>
          <w:tcPr>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tcW w:w="1400" w:type="dxa"/>
            <w:vAlign w:val="center"/>
          </w:tcPr>
          <w:p>
            <w:pPr>
              <w:rPr>
                <w:rFonts w:ascii="Helvetica Neue" w:eastAsia="Helvetica Neue" w:hAnsi="Helvetica Neue" w:cs="Helvetica Neue"/>
              </w:rPr>
              <w:jc w:val="left"/>
              <w:keepNext w:val="0"/>
              <w:spacing w:before="40" w:after="40" w:line="240" w:lineRule="auto"/>
            </w:pPr>
          </w:p>
        </w:tc>
        <w:tc>
          <w:tcPr>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tcW w:w="2960" w:type="dxa"/>
            <w:vAlign w:val="center"/>
          </w:tcPr>
          <w:p>
            <w:pPr>
              <w:rPr>
                <w:rFonts w:ascii="Helvetica Neue" w:eastAsia="Helvetica Neue" w:hAnsi="Helvetica Neue" w:cs="Helvetica Neue"/>
              </w:rPr>
              <w:jc w:val="left"/>
              <w:keepNext w:val="0"/>
              <w:spacing w:before="40" w:after="40" w:line="240" w:lineRule="auto"/>
            </w:pPr>
          </w:p>
        </w:tc>
        <w:tc>
          <w:tcPr>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tcW w:w="2500" w:type="dxa"/>
            <w:vAlign w:val="center"/>
          </w:tcPr>
          <w:p>
            <w:pPr>
              <w:rPr>
                <w:rFonts w:ascii="Helvetica Neue" w:eastAsia="Helvetica Neue" w:hAnsi="Helvetica Neue" w:cs="Helvetica Neue"/>
              </w:rPr>
              <w:jc w:val="left"/>
              <w:keepNext w:val="0"/>
              <w:spacing w:before="40" w:after="40" w:line="240" w:lineRule="auto"/>
            </w:pPr>
          </w:p>
        </w:tc>
        <w:tc>
          <w:tcPr>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tcW w:w="2500" w:type="dxa"/>
            <w:vAlign w:val="center"/>
          </w:tcPr>
          <w:p>
            <w:pPr>
              <w:rPr>
                <w:rFonts w:ascii="Helvetica Neue" w:eastAsia="Helvetica Neue" w:hAnsi="Helvetica Neue" w:cs="Helvetica Neue"/>
              </w:rPr>
              <w:jc w:val="left"/>
              <w:keepNext w:val="0"/>
              <w:spacing w:before="40" w:after="40" w:line="240" w:lineRule="auto"/>
            </w:pPr>
          </w:p>
        </w:tc>
      </w:tr>
      <w:tr>
        <w:trPr>
          <w:cantSplit/>
          <w:trHeight w:val="1080" w:hRule="atLeast"/>
        </w:trPr>
        <w:tc>
          <w:tcPr>
            <w:tcBorders>
              <w:top w:val="single" w:sz="4" w:space="0" w:color="BFBFBF"/>
              <w:left w:val="single" w:sz="4" w:space="0" w:color="BFBFBF"/>
              <w:bottom w:val="single" w:sz="4" w:space="0" w:color="BFBFBF"/>
              <w:right w:val="single" w:sz="4" w:space="0" w:color="BFBFBF"/>
            </w:tcBorders>
            <w:shd w:val="clear" w:color="auto" w:fill="F2F5FA"/>
            <w:tcMar>
              <w:top w:w="60" w:type="dxa"/>
              <w:left w:w="110" w:type="dxa"/>
              <w:bottom w:w="60" w:type="dxa"/>
              <w:right w:w="110" w:type="dxa"/>
            </w:tcMar>
            <w:tcW w:w="1400" w:type="dxa"/>
            <w:vAlign w:val="center"/>
          </w:tcPr>
          <w:p>
            <w:pPr>
              <w:rPr>
                <w:rFonts w:ascii="Helvetica Neue" w:eastAsia="Helvetica Neue" w:hAnsi="Helvetica Neue" w:cs="Helvetica Neue"/>
              </w:rPr>
              <w:jc w:val="left"/>
              <w:keepNext w:val="0"/>
              <w:spacing w:before="40" w:after="40" w:line="240" w:lineRule="auto"/>
            </w:pPr>
          </w:p>
        </w:tc>
        <w:tc>
          <w:tcPr>
            <w:tcBorders>
              <w:top w:val="single" w:sz="4" w:space="0" w:color="BFBFBF"/>
              <w:left w:val="single" w:sz="4" w:space="0" w:color="BFBFBF"/>
              <w:bottom w:val="single" w:sz="4" w:space="0" w:color="BFBFBF"/>
              <w:right w:val="single" w:sz="4" w:space="0" w:color="BFBFBF"/>
            </w:tcBorders>
            <w:shd w:val="clear" w:color="auto" w:fill="F2F5FA"/>
            <w:tcMar>
              <w:top w:w="60" w:type="dxa"/>
              <w:left w:w="110" w:type="dxa"/>
              <w:bottom w:w="60" w:type="dxa"/>
              <w:right w:w="110" w:type="dxa"/>
            </w:tcMar>
            <w:tcW w:w="2960" w:type="dxa"/>
            <w:vAlign w:val="center"/>
          </w:tcPr>
          <w:p>
            <w:pPr>
              <w:rPr>
                <w:rFonts w:ascii="Helvetica Neue" w:eastAsia="Helvetica Neue" w:hAnsi="Helvetica Neue" w:cs="Helvetica Neue"/>
              </w:rPr>
              <w:jc w:val="left"/>
              <w:keepNext w:val="0"/>
              <w:spacing w:before="40" w:after="40" w:line="240" w:lineRule="auto"/>
            </w:pPr>
          </w:p>
        </w:tc>
        <w:tc>
          <w:tcPr>
            <w:tcBorders>
              <w:top w:val="single" w:sz="4" w:space="0" w:color="BFBFBF"/>
              <w:left w:val="single" w:sz="4" w:space="0" w:color="BFBFBF"/>
              <w:bottom w:val="single" w:sz="4" w:space="0" w:color="BFBFBF"/>
              <w:right w:val="single" w:sz="4" w:space="0" w:color="BFBFBF"/>
            </w:tcBorders>
            <w:shd w:val="clear" w:color="auto" w:fill="F2F5FA"/>
            <w:tcMar>
              <w:top w:w="60" w:type="dxa"/>
              <w:left w:w="110" w:type="dxa"/>
              <w:bottom w:w="60" w:type="dxa"/>
              <w:right w:w="110" w:type="dxa"/>
            </w:tcMar>
            <w:tcW w:w="2500" w:type="dxa"/>
            <w:vAlign w:val="center"/>
          </w:tcPr>
          <w:p>
            <w:pPr>
              <w:rPr>
                <w:rFonts w:ascii="Helvetica Neue" w:eastAsia="Helvetica Neue" w:hAnsi="Helvetica Neue" w:cs="Helvetica Neue"/>
              </w:rPr>
              <w:jc w:val="left"/>
              <w:keepNext w:val="0"/>
              <w:spacing w:before="40" w:after="40" w:line="240" w:lineRule="auto"/>
            </w:pPr>
          </w:p>
        </w:tc>
        <w:tc>
          <w:tcPr>
            <w:tcBorders>
              <w:top w:val="single" w:sz="4" w:space="0" w:color="BFBFBF"/>
              <w:left w:val="single" w:sz="4" w:space="0" w:color="BFBFBF"/>
              <w:bottom w:val="single" w:sz="4" w:space="0" w:color="BFBFBF"/>
              <w:right w:val="single" w:sz="4" w:space="0" w:color="BFBFBF"/>
            </w:tcBorders>
            <w:shd w:val="clear" w:color="auto" w:fill="F2F5FA"/>
            <w:tcMar>
              <w:top w:w="60" w:type="dxa"/>
              <w:left w:w="110" w:type="dxa"/>
              <w:bottom w:w="60" w:type="dxa"/>
              <w:right w:w="110" w:type="dxa"/>
            </w:tcMar>
            <w:tcW w:w="2500" w:type="dxa"/>
            <w:vAlign w:val="center"/>
          </w:tcPr>
          <w:p>
            <w:pPr>
              <w:rPr>
                <w:rFonts w:ascii="Helvetica Neue" w:eastAsia="Helvetica Neue" w:hAnsi="Helvetica Neue" w:cs="Helvetica Neue"/>
              </w:rPr>
              <w:jc w:val="left"/>
              <w:keepNext w:val="0"/>
              <w:spacing w:before="40" w:after="40" w:line="240" w:lineRule="auto"/>
            </w:pPr>
          </w:p>
        </w:tc>
      </w:tr>
    </w:tbl>
    <w:p>
      <w:pPr>
        <w:jc w:val="both"/>
        <w:rPr>
          <w:rFonts w:ascii="Helvetica Neue" w:eastAsia="Helvetica Neue" w:hAnsi="Helvetica Neue" w:cs="Helvetica Neue"/>
        </w:rPr>
        <w:spacing w:before="0" w:after="120" w:line="20" w:lineRule="exact"/>
      </w:pPr>
    </w:p>
    <w:p>
      <w:pPr>
        <w:spacing w:after="120" w:line="276" w:lineRule="auto"/>
        <w:jc w:val="both"/>
        <w:rPr>
          <w:rFonts w:ascii="Helvetica Neue" w:eastAsia="Helvetica Neue" w:hAnsi="Helvetica Neue" w:cs="Helvetica Neue"/>
        </w:rPr>
      </w:pPr>
      <w:r>
        <w:rPr>
          <w:rFonts w:ascii="Helvetica Neue" w:eastAsia="Helvetica Neue" w:hAnsi="Helvetica Neue" w:cs="Helvetica Neue"/>
          <w:b/>
          <w:bCs/>
        </w:rPr>
        <w:t xml:space="preserve">Worked example.</w:t>
      </w:r>
      <w:r>
        <w:rPr>
          <w:rFonts w:ascii="Helvetica Neue" w:eastAsia="Helvetica Neue" w:hAnsi="Helvetica Neue" w:cs="Helvetica Neue"/>
        </w:rPr>
        <w:t xml:space="preserve"> Forms are saved but handovers are not acknowledged. Possible causes include shift overlap, unclear responsibility, a notification problem, or a recording failure. The result alone does not prove that written handovers are the wrong behavior. Compare record checks and observation of the handoff before choosing a repair or alternative.</w:t>
      </w:r>
    </w:p>
    <w:p>
      <w:pPr>
        <w:spacing w:after="120" w:line="276" w:lineRule="auto"/>
        <w:jc w:val="both"/>
        <w:rPr>
          <w:rFonts w:ascii="Helvetica Neue" w:eastAsia="Helvetica Neue" w:hAnsi="Helvetica Neue" w:cs="Helvetica Neue"/>
        </w:rPr>
      </w:pPr>
      <w:r>
        <w:rPr>
          <w:rFonts w:ascii="Helvetica Neue" w:eastAsia="Helvetica Neue" w:hAnsi="Helvetica Neue" w:cs="Helvetica Neue"/>
          <w:b/>
          <w:bCs/>
        </w:rPr>
        <w:t xml:space="preserve">Check:</w:t>
      </w:r>
      <w:r>
        <w:rPr>
          <w:rFonts w:ascii="Helvetica Neue" w:eastAsia="Helvetica Neue" w:hAnsi="Helvetica Neue" w:cs="Helvetica Neue"/>
        </w:rPr>
        <w:t xml:space="preserve"> Separate a treatment that did not help from a behavior that cannot work, and a completed action from a useful outcome. Consider uncertainty, alternate explanations, and who is missing from the data.</w:t>
      </w:r>
    </w:p>
    <w:p>
      <w:pPr>
        <w:pStyle w:val="Heading1"/>
        <w:pageBreakBefore/>
        <w:keepNext/>
      </w:pPr>
      <w:r>
        <w:t xml:space="preserve">8 Record the next decision</w:t>
      </w:r>
    </w:p>
    <w:p>
      <w:pPr>
        <w:spacing w:after="120" w:line="276" w:lineRule="auto"/>
        <w:jc w:val="both"/>
        <w:rPr>
          <w:rFonts w:ascii="Helvetica Neue" w:eastAsia="Helvetica Neue" w:hAnsi="Helvetica Neue" w:cs="Helvetica Neue"/>
        </w:rPr>
      </w:pPr>
      <w:r>
        <w:rPr>
          <w:rFonts w:ascii="Helvetica Neue" w:eastAsia="Helvetica Neue" w:hAnsi="Helvetica Neue" w:cs="Helvetica Neue"/>
          <w:i/>
          <w:iCs/>
        </w:rPr>
        <w:t xml:space="preserve">Suggested time: 5 minutes.</w:t>
      </w:r>
    </w:p>
    <w:p>
      <w:pPr>
        <w:spacing w:after="120" w:line="276" w:lineRule="auto"/>
        <w:jc w:val="both"/>
        <w:rPr>
          <w:rFonts w:ascii="Helvetica Neue" w:eastAsia="Helvetica Neue" w:hAnsi="Helvetica Neue" w:cs="Helvetica Neue"/>
        </w:rPr>
      </w:pPr>
      <w:r>
        <w:rPr>
          <w:rFonts w:ascii="Helvetica Neue" w:eastAsia="Helvetica Neue" w:hAnsi="Helvetica Neue" w:cs="Helvetica Neue"/>
        </w:rPr>
        <w:t xml:space="preserve">Choose one: </w:t>
      </w:r>
      <w:r>
        <w:rPr>
          <w:rFonts w:ascii="Helvetica Neue" w:eastAsia="Helvetica Neue" w:hAnsi="Helvetica Neue" w:cs="Helvetica Neue"/>
          <w:b/>
          <w:bCs/>
        </w:rPr>
        <w:t xml:space="preserve">proceed narrowly, change support, reselect, stop, or inconclusive</w:t>
      </w:r>
      <w:r>
        <w:rPr>
          <w:rFonts w:ascii="Helvetica Neue" w:eastAsia="Helvetica Neue" w:hAnsi="Helvetica Neue" w:cs="Helvetica Neue"/>
        </w:rPr>
        <w:t xml:space="preserve">. A proposed test is a complete next action when the evidence cannot yet support rollout.</w:t>
      </w:r>
    </w:p>
    <w:tbl>
      <w:tblPr>
        <w:tblStyle w:val="a0"/>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00"/>
        <w:gridCol w:w="5860"/>
      </w:tblGrid>
      <w:tr>
        <w:trPr>
          <w:cantSplit/>
          <w:tblHeader/>
        </w:trPr>
        <w:tc>
          <w:tcPr>
            <w:tcBorders>
              <w:top w:val="single" w:sz="4" w:space="0" w:color="BFBFBF"/>
              <w:left w:val="single" w:sz="4" w:space="0" w:color="BFBFBF"/>
              <w:bottom w:val="single" w:sz="4" w:space="0" w:color="BFBFBF"/>
              <w:right w:val="single" w:sz="4" w:space="0" w:color="BFBFBF"/>
            </w:tcBorders>
            <w:shd w:val="clear" w:color="auto" w:fill="112075"/>
            <w:tcMar>
              <w:top w:w="60" w:type="dxa"/>
              <w:left w:w="110" w:type="dxa"/>
              <w:bottom w:w="60" w:type="dxa"/>
              <w:right w:w="110" w:type="dxa"/>
            </w:tcMar>
            <w:tcW w:w="3500" w:type="dxa"/>
            <w:vAlign w:val="center"/>
          </w:tcPr>
          <w:p>
            <w:pPr>
              <w:rPr>
                <w:rFonts w:ascii="Helvetica Neue" w:eastAsia="Helvetica Neue" w:hAnsi="Helvetica Neue" w:cs="Helvetica Neue"/>
              </w:rPr>
              <w:jc w:val="left"/>
              <w:keepNext w:val="0"/>
              <w:spacing w:before="40" w:after="40" w:line="240" w:lineRule="auto"/>
            </w:pPr>
            <w:r>
              <w:rPr>
                <w:rFonts w:ascii="Helvetica Neue" w:eastAsia="Helvetica Neue" w:hAnsi="Helvetica Neue" w:cs="Helvetica Neue"/>
                <w:b/>
                <w:bCs/>
                <w:sz w:val="20"/>
                <w:szCs w:val="20"/>
                <w:color w:val="FFFFFF"/>
              </w:rPr>
              <w:t xml:space="preserve">Decision record</w:t>
            </w:r>
          </w:p>
        </w:tc>
        <w:tc>
          <w:tcPr>
            <w:tcBorders>
              <w:top w:val="single" w:sz="4" w:space="0" w:color="BFBFBF"/>
              <w:left w:val="single" w:sz="4" w:space="0" w:color="BFBFBF"/>
              <w:bottom w:val="single" w:sz="4" w:space="0" w:color="BFBFBF"/>
              <w:right w:val="single" w:sz="4" w:space="0" w:color="BFBFBF"/>
            </w:tcBorders>
            <w:shd w:val="clear" w:color="auto" w:fill="112075"/>
            <w:tcMar>
              <w:top w:w="60" w:type="dxa"/>
              <w:left w:w="110" w:type="dxa"/>
              <w:bottom w:w="60" w:type="dxa"/>
              <w:right w:w="110" w:type="dxa"/>
            </w:tcMar>
            <w:tcW w:w="5860" w:type="dxa"/>
            <w:vAlign w:val="center"/>
          </w:tcPr>
          <w:p>
            <w:pPr>
              <w:rPr>
                <w:rFonts w:ascii="Helvetica Neue" w:eastAsia="Helvetica Neue" w:hAnsi="Helvetica Neue" w:cs="Helvetica Neue"/>
              </w:rPr>
              <w:jc w:val="left"/>
              <w:keepNext w:val="0"/>
              <w:spacing w:before="40" w:after="40" w:line="240" w:lineRule="auto"/>
            </w:pPr>
            <w:r>
              <w:rPr>
                <w:rFonts w:ascii="Helvetica Neue" w:eastAsia="Helvetica Neue" w:hAnsi="Helvetica Neue" w:cs="Helvetica Neue"/>
                <w:b/>
                <w:bCs/>
                <w:sz w:val="20"/>
                <w:szCs w:val="20"/>
                <w:color w:val="FFFFFF"/>
              </w:rPr>
              <w:t xml:space="preserve">Your entry</w:t>
            </w:r>
          </w:p>
        </w:tc>
      </w:tr>
      <w:tr>
        <w:trPr>
          <w:cantSplit/>
          <w:trHeight w:val="720" w:hRule="atLeast"/>
        </w:trPr>
        <w:tc>
          <w:tcPr>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tcW w:w="3500" w:type="dxa"/>
            <w:vAlign w:val="center"/>
          </w:tcPr>
          <w:p>
            <w:pPr>
              <w:rPr>
                <w:rFonts w:ascii="Helvetica Neue" w:eastAsia="Helvetica Neue" w:hAnsi="Helvetica Neue" w:cs="Helvetica Neue"/>
              </w:rPr>
              <w:jc w:val="left"/>
              <w:keepNext w:val="0"/>
              <w:spacing w:before="40" w:after="40" w:line="240" w:lineRule="auto"/>
            </w:pPr>
            <w:r>
              <w:rPr>
                <w:rFonts w:ascii="Helvetica Neue" w:eastAsia="Helvetica Neue" w:hAnsi="Helvetica Neue" w:cs="Helvetica Neue"/>
                <w:color w:val="000000"/>
                <w:sz w:val="20"/>
                <w:szCs w:val="20"/>
              </w:rPr>
              <w:t xml:space="preserve">Selected next decision and specific action</w:t>
            </w:r>
          </w:p>
        </w:tc>
        <w:tc>
          <w:tcPr>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tcW w:w="5860" w:type="dxa"/>
            <w:vAlign w:val="center"/>
          </w:tcPr>
          <w:p>
            <w:pPr>
              <w:rPr>
                <w:rFonts w:ascii="Helvetica Neue" w:eastAsia="Helvetica Neue" w:hAnsi="Helvetica Neue" w:cs="Helvetica Neue"/>
              </w:rPr>
              <w:jc w:val="left"/>
              <w:keepNext w:val="0"/>
              <w:spacing w:before="40" w:after="40" w:line="240" w:lineRule="auto"/>
            </w:pPr>
          </w:p>
        </w:tc>
      </w:tr>
      <w:tr>
        <w:trPr>
          <w:cantSplit/>
          <w:trHeight w:val="720" w:hRule="atLeast"/>
        </w:trPr>
        <w:tc>
          <w:tcPr>
            <w:tcBorders>
              <w:top w:val="single" w:sz="4" w:space="0" w:color="BFBFBF"/>
              <w:left w:val="single" w:sz="4" w:space="0" w:color="BFBFBF"/>
              <w:bottom w:val="single" w:sz="4" w:space="0" w:color="BFBFBF"/>
              <w:right w:val="single" w:sz="4" w:space="0" w:color="BFBFBF"/>
            </w:tcBorders>
            <w:shd w:val="clear" w:color="auto" w:fill="F2F5FA"/>
            <w:tcMar>
              <w:top w:w="60" w:type="dxa"/>
              <w:left w:w="110" w:type="dxa"/>
              <w:bottom w:w="60" w:type="dxa"/>
              <w:right w:w="110" w:type="dxa"/>
            </w:tcMar>
            <w:tcW w:w="3500" w:type="dxa"/>
            <w:vAlign w:val="center"/>
          </w:tcPr>
          <w:p>
            <w:pPr>
              <w:rPr>
                <w:rFonts w:ascii="Helvetica Neue" w:eastAsia="Helvetica Neue" w:hAnsi="Helvetica Neue" w:cs="Helvetica Neue"/>
              </w:rPr>
              <w:jc w:val="left"/>
              <w:keepNext w:val="0"/>
              <w:spacing w:before="40" w:after="40" w:line="240" w:lineRule="auto"/>
            </w:pPr>
            <w:r>
              <w:rPr>
                <w:rFonts w:ascii="Helvetica Neue" w:eastAsia="Helvetica Neue" w:hAnsi="Helvetica Neue" w:cs="Helvetica Neue"/>
                <w:color w:val="000000"/>
                <w:sz w:val="20"/>
                <w:szCs w:val="20"/>
              </w:rPr>
              <w:t xml:space="preserve">Evidence and operating rule that justify it</w:t>
            </w:r>
          </w:p>
        </w:tc>
        <w:tc>
          <w:tcPr>
            <w:tcBorders>
              <w:top w:val="single" w:sz="4" w:space="0" w:color="BFBFBF"/>
              <w:left w:val="single" w:sz="4" w:space="0" w:color="BFBFBF"/>
              <w:bottom w:val="single" w:sz="4" w:space="0" w:color="BFBFBF"/>
              <w:right w:val="single" w:sz="4" w:space="0" w:color="BFBFBF"/>
            </w:tcBorders>
            <w:shd w:val="clear" w:color="auto" w:fill="F2F5FA"/>
            <w:tcMar>
              <w:top w:w="60" w:type="dxa"/>
              <w:left w:w="110" w:type="dxa"/>
              <w:bottom w:w="60" w:type="dxa"/>
              <w:right w:w="110" w:type="dxa"/>
            </w:tcMar>
            <w:tcW w:w="5860" w:type="dxa"/>
            <w:vAlign w:val="center"/>
          </w:tcPr>
          <w:p>
            <w:pPr>
              <w:rPr>
                <w:rFonts w:ascii="Helvetica Neue" w:eastAsia="Helvetica Neue" w:hAnsi="Helvetica Neue" w:cs="Helvetica Neue"/>
              </w:rPr>
              <w:jc w:val="left"/>
              <w:keepNext w:val="0"/>
              <w:spacing w:before="40" w:after="40" w:line="240" w:lineRule="auto"/>
            </w:pPr>
          </w:p>
        </w:tc>
      </w:tr>
      <w:tr>
        <w:trPr>
          <w:cantSplit/>
          <w:trHeight w:val="720" w:hRule="atLeast"/>
        </w:trPr>
        <w:tc>
          <w:tcPr>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tcW w:w="3500" w:type="dxa"/>
            <w:vAlign w:val="center"/>
          </w:tcPr>
          <w:p>
            <w:pPr>
              <w:rPr>
                <w:rFonts w:ascii="Helvetica Neue" w:eastAsia="Helvetica Neue" w:hAnsi="Helvetica Neue" w:cs="Helvetica Neue"/>
              </w:rPr>
              <w:jc w:val="left"/>
              <w:keepNext w:val="0"/>
              <w:spacing w:before="40" w:after="40" w:line="240" w:lineRule="auto"/>
            </w:pPr>
            <w:r>
              <w:rPr>
                <w:rFonts w:ascii="Helvetica Neue" w:eastAsia="Helvetica Neue" w:hAnsi="Helvetica Neue" w:cs="Helvetica Neue"/>
                <w:color w:val="000000"/>
                <w:sz w:val="20"/>
                <w:szCs w:val="20"/>
              </w:rPr>
              <w:t xml:space="preserve">Population, context, support, and scale limits</w:t>
            </w:r>
          </w:p>
        </w:tc>
        <w:tc>
          <w:tcPr>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tcW w:w="5860" w:type="dxa"/>
            <w:vAlign w:val="center"/>
          </w:tcPr>
          <w:p>
            <w:pPr>
              <w:rPr>
                <w:rFonts w:ascii="Helvetica Neue" w:eastAsia="Helvetica Neue" w:hAnsi="Helvetica Neue" w:cs="Helvetica Neue"/>
              </w:rPr>
              <w:jc w:val="left"/>
              <w:keepNext w:val="0"/>
              <w:spacing w:before="40" w:after="40" w:line="240" w:lineRule="auto"/>
            </w:pPr>
          </w:p>
        </w:tc>
      </w:tr>
      <w:tr>
        <w:trPr>
          <w:cantSplit/>
          <w:trHeight w:val="720" w:hRule="atLeast"/>
        </w:trPr>
        <w:tc>
          <w:tcPr>
            <w:tcBorders>
              <w:top w:val="single" w:sz="4" w:space="0" w:color="BFBFBF"/>
              <w:left w:val="single" w:sz="4" w:space="0" w:color="BFBFBF"/>
              <w:bottom w:val="single" w:sz="4" w:space="0" w:color="BFBFBF"/>
              <w:right w:val="single" w:sz="4" w:space="0" w:color="BFBFBF"/>
            </w:tcBorders>
            <w:shd w:val="clear" w:color="auto" w:fill="F2F5FA"/>
            <w:tcMar>
              <w:top w:w="60" w:type="dxa"/>
              <w:left w:w="110" w:type="dxa"/>
              <w:bottom w:w="60" w:type="dxa"/>
              <w:right w:w="110" w:type="dxa"/>
            </w:tcMar>
            <w:tcW w:w="3500" w:type="dxa"/>
            <w:vAlign w:val="center"/>
          </w:tcPr>
          <w:p>
            <w:pPr>
              <w:rPr>
                <w:rFonts w:ascii="Helvetica Neue" w:eastAsia="Helvetica Neue" w:hAnsi="Helvetica Neue" w:cs="Helvetica Neue"/>
              </w:rPr>
              <w:jc w:val="left"/>
              <w:keepNext w:val="0"/>
              <w:spacing w:before="40" w:after="40" w:line="240" w:lineRule="auto"/>
            </w:pPr>
            <w:r>
              <w:rPr>
                <w:rFonts w:ascii="Helvetica Neue" w:eastAsia="Helvetica Neue" w:hAnsi="Helvetica Neue" w:cs="Helvetica Neue"/>
                <w:color w:val="000000"/>
                <w:sz w:val="20"/>
                <w:szCs w:val="20"/>
              </w:rPr>
              <w:t xml:space="preserve">Remaining uncertainty and best rival explanation</w:t>
            </w:r>
          </w:p>
        </w:tc>
        <w:tc>
          <w:tcPr>
            <w:tcBorders>
              <w:top w:val="single" w:sz="4" w:space="0" w:color="BFBFBF"/>
              <w:left w:val="single" w:sz="4" w:space="0" w:color="BFBFBF"/>
              <w:bottom w:val="single" w:sz="4" w:space="0" w:color="BFBFBF"/>
              <w:right w:val="single" w:sz="4" w:space="0" w:color="BFBFBF"/>
            </w:tcBorders>
            <w:shd w:val="clear" w:color="auto" w:fill="F2F5FA"/>
            <w:tcMar>
              <w:top w:w="60" w:type="dxa"/>
              <w:left w:w="110" w:type="dxa"/>
              <w:bottom w:w="60" w:type="dxa"/>
              <w:right w:w="110" w:type="dxa"/>
            </w:tcMar>
            <w:tcW w:w="5860" w:type="dxa"/>
            <w:vAlign w:val="center"/>
          </w:tcPr>
          <w:p>
            <w:pPr>
              <w:rPr>
                <w:rFonts w:ascii="Helvetica Neue" w:eastAsia="Helvetica Neue" w:hAnsi="Helvetica Neue" w:cs="Helvetica Neue"/>
              </w:rPr>
              <w:jc w:val="left"/>
              <w:keepNext w:val="0"/>
              <w:spacing w:before="40" w:after="40" w:line="240" w:lineRule="auto"/>
            </w:pPr>
          </w:p>
        </w:tc>
      </w:tr>
      <w:tr>
        <w:trPr>
          <w:cantSplit/>
          <w:trHeight w:val="720" w:hRule="atLeast"/>
        </w:trPr>
        <w:tc>
          <w:tcPr>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tcW w:w="3500" w:type="dxa"/>
            <w:vAlign w:val="center"/>
          </w:tcPr>
          <w:p>
            <w:pPr>
              <w:rPr>
                <w:rFonts w:ascii="Helvetica Neue" w:eastAsia="Helvetica Neue" w:hAnsi="Helvetica Neue" w:cs="Helvetica Neue"/>
              </w:rPr>
              <w:jc w:val="left"/>
              <w:keepNext w:val="0"/>
              <w:spacing w:before="40" w:after="40" w:line="240" w:lineRule="auto"/>
            </w:pPr>
            <w:r>
              <w:rPr>
                <w:rFonts w:ascii="Helvetica Neue" w:eastAsia="Helvetica Neue" w:hAnsi="Helvetica Neue" w:cs="Helvetica Neue"/>
                <w:color w:val="000000"/>
                <w:sz w:val="20"/>
                <w:szCs w:val="20"/>
              </w:rPr>
              <w:t xml:space="preserve">Owner, resource limit, and review point</w:t>
            </w:r>
          </w:p>
        </w:tc>
        <w:tc>
          <w:tcPr>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tcW w:w="5860" w:type="dxa"/>
            <w:vAlign w:val="center"/>
          </w:tcPr>
          <w:p>
            <w:pPr>
              <w:rPr>
                <w:rFonts w:ascii="Helvetica Neue" w:eastAsia="Helvetica Neue" w:hAnsi="Helvetica Neue" w:cs="Helvetica Neue"/>
              </w:rPr>
              <w:jc w:val="left"/>
              <w:keepNext w:val="0"/>
              <w:spacing w:before="40" w:after="40" w:line="240" w:lineRule="auto"/>
            </w:pPr>
          </w:p>
        </w:tc>
      </w:tr>
      <w:tr>
        <w:trPr>
          <w:cantSplit/>
          <w:trHeight w:val="720" w:hRule="atLeast"/>
        </w:trPr>
        <w:tc>
          <w:tcPr>
            <w:tcBorders>
              <w:top w:val="single" w:sz="4" w:space="0" w:color="BFBFBF"/>
              <w:left w:val="single" w:sz="4" w:space="0" w:color="BFBFBF"/>
              <w:bottom w:val="single" w:sz="4" w:space="0" w:color="BFBFBF"/>
              <w:right w:val="single" w:sz="4" w:space="0" w:color="BFBFBF"/>
            </w:tcBorders>
            <w:shd w:val="clear" w:color="auto" w:fill="F2F5FA"/>
            <w:tcMar>
              <w:top w:w="60" w:type="dxa"/>
              <w:left w:w="110" w:type="dxa"/>
              <w:bottom w:w="60" w:type="dxa"/>
              <w:right w:w="110" w:type="dxa"/>
            </w:tcMar>
            <w:tcW w:w="3500" w:type="dxa"/>
            <w:vAlign w:val="center"/>
          </w:tcPr>
          <w:p>
            <w:pPr>
              <w:rPr>
                <w:rFonts w:ascii="Helvetica Neue" w:eastAsia="Helvetica Neue" w:hAnsi="Helvetica Neue" w:cs="Helvetica Neue"/>
              </w:rPr>
              <w:jc w:val="left"/>
              <w:keepNext w:val="0"/>
              <w:spacing w:before="40" w:after="40" w:line="240" w:lineRule="auto"/>
            </w:pPr>
            <w:r>
              <w:rPr>
                <w:rFonts w:ascii="Helvetica Neue" w:eastAsia="Helvetica Neue" w:hAnsi="Helvetica Neue" w:cs="Helvetica Neue"/>
                <w:color w:val="000000"/>
                <w:sz w:val="20"/>
                <w:szCs w:val="20"/>
              </w:rPr>
              <w:t xml:space="preserve">Finding that would reverse or reopen the decision</w:t>
            </w:r>
          </w:p>
        </w:tc>
        <w:tc>
          <w:tcPr>
            <w:tcBorders>
              <w:top w:val="single" w:sz="4" w:space="0" w:color="BFBFBF"/>
              <w:left w:val="single" w:sz="4" w:space="0" w:color="BFBFBF"/>
              <w:bottom w:val="single" w:sz="4" w:space="0" w:color="BFBFBF"/>
              <w:right w:val="single" w:sz="4" w:space="0" w:color="BFBFBF"/>
            </w:tcBorders>
            <w:shd w:val="clear" w:color="auto" w:fill="F2F5FA"/>
            <w:tcMar>
              <w:top w:w="60" w:type="dxa"/>
              <w:left w:w="110" w:type="dxa"/>
              <w:bottom w:w="60" w:type="dxa"/>
              <w:right w:w="110" w:type="dxa"/>
            </w:tcMar>
            <w:tcW w:w="5860" w:type="dxa"/>
            <w:vAlign w:val="center"/>
          </w:tcPr>
          <w:p>
            <w:pPr>
              <w:rPr>
                <w:rFonts w:ascii="Helvetica Neue" w:eastAsia="Helvetica Neue" w:hAnsi="Helvetica Neue" w:cs="Helvetica Neue"/>
              </w:rPr>
              <w:jc w:val="left"/>
              <w:keepNext w:val="0"/>
              <w:spacing w:before="40" w:after="40" w:line="240" w:lineRule="auto"/>
            </w:pPr>
          </w:p>
        </w:tc>
      </w:tr>
    </w:tbl>
    <w:p>
      <w:pPr>
        <w:jc w:val="both"/>
        <w:rPr>
          <w:rFonts w:ascii="Helvetica Neue" w:eastAsia="Helvetica Neue" w:hAnsi="Helvetica Neue" w:cs="Helvetica Neue"/>
        </w:rPr>
        <w:spacing w:before="0" w:after="120" w:line="20" w:lineRule="exact"/>
      </w:pPr>
    </w:p>
    <w:p>
      <w:pPr>
        <w:spacing w:after="120" w:line="276" w:lineRule="auto"/>
        <w:jc w:val="both"/>
        <w:rPr>
          <w:rFonts w:ascii="Helvetica Neue" w:eastAsia="Helvetica Neue" w:hAnsi="Helvetica Neue" w:cs="Helvetica Neue"/>
        </w:rPr>
      </w:pPr>
      <w:r>
        <w:rPr>
          <w:rFonts w:ascii="Helvetica Neue" w:eastAsia="Helvetica Neue" w:hAnsi="Helvetica Neue" w:cs="Helvetica Neue"/>
          <w:b/>
          <w:bCs/>
        </w:rPr>
        <w:t xml:space="preserve">Worked example.</w:t>
      </w:r>
      <w:r>
        <w:rPr>
          <w:rFonts w:ascii="Helvetica Neue" w:eastAsia="Helvetica Neue" w:hAnsi="Helvetica Neue" w:cs="Helvetica Neue"/>
        </w:rPr>
        <w:t xml:space="preserve"> Change support: investigate acknowledgement timing and test a scheduled overlap before extending the written route. Preserve the discussion route as an alternative. This is a proposed response to an invented problem, not evidence that the repair will work.</w:t>
      </w:r>
    </w:p>
    <w:p>
      <w:pPr>
        <w:spacing w:after="120" w:line="276" w:lineRule="auto"/>
        <w:jc w:val="both"/>
        <w:rPr>
          <w:rFonts w:ascii="Helvetica Neue" w:eastAsia="Helvetica Neue" w:hAnsi="Helvetica Neue" w:cs="Helvetica Neue"/>
        </w:rPr>
      </w:pPr>
      <w:r>
        <w:rPr>
          <w:rFonts w:ascii="Helvetica Neue" w:eastAsia="Helvetica Neue" w:hAnsi="Helvetica Neue" w:cs="Helvetica Neue"/>
          <w:b/>
          <w:bCs/>
        </w:rPr>
        <w:t xml:space="preserve">Final check:</w:t>
      </w:r>
      <w:r>
        <w:rPr>
          <w:rFonts w:ascii="Helvetica Neue" w:eastAsia="Helvetica Neue" w:hAnsi="Helvetica Neue" w:cs="Helvetica Neue"/>
        </w:rPr>
        <w:t xml:space="preserve"> Can a reader follow the evidence to your decision, identify what remains unknown, and carry out the next action without asking you to supply missing assumptions?</w:t>
      </w:r>
    </w:p>
    <w:p>
      <w:pPr>
        <w:pStyle w:val="Heading1"/>
        <w:keepNext/>
      </w:pPr>
      <w:r>
        <w:t xml:space="preserve">Compare and revise</w:t>
      </w:r>
    </w:p>
    <w:p>
      <w:pPr>
        <w:spacing w:after="120" w:line="276" w:lineRule="auto"/>
        <w:jc w:val="both"/>
        <w:rPr>
          <w:rFonts w:ascii="Helvetica Neue" w:eastAsia="Helvetica Neue" w:hAnsi="Helvetica Neue" w:cs="Helvetica Neue"/>
        </w:rPr>
      </w:pPr>
      <w:r>
        <w:rPr>
          <w:rFonts w:ascii="Helvetica Neue" w:eastAsia="Helvetica Neue" w:hAnsi="Helvetica Neue" w:cs="Helvetica Neue"/>
        </w:rPr>
        <w:t xml:space="preserve">Keep your original response, then open the selected case's worked analysis. Record one defensible difference and one revision. A good response need not reproduce the historical outcome. It must use the available evidence, expose assumptions, and make a practical next step clear.</w:t>
      </w:r>
    </w:p>
    <w:p>
      <w:pPr>
        <w:spacing w:after="120" w:line="276" w:lineRule="auto"/>
        <w:jc w:val="both"/>
        <w:rPr>
          <w:rFonts w:ascii="Helvetica Neue" w:eastAsia="Helvetica Neue" w:hAnsi="Helvetica Neue" w:cs="Helvetica Neue"/>
        </w:rPr>
      </w:pPr>
      <w:r>
        <w:rPr>
          <w:rFonts w:ascii="Helvetica Neue" w:eastAsia="Helvetica Neue" w:hAnsi="Helvetica Neue" w:cs="Helvetica Neue"/>
        </w:rPr>
        <w:t xml:space="preserve">Choose your worked analysis: </w:t>
      </w:r>
      <w:hyperlink r:id="rIdTeaching6">
        <w:r>
          <w:rPr>
            <w:rFonts w:ascii="Helvetica Neue" w:eastAsia="Helvetica Neue" w:hAnsi="Helvetica Neue" w:cs="Helvetica Neue"/>
            <w:color w:val="112075"/>
            <w:u w:val="single"/>
          </w:rPr>
          <w:t xml:space="preserve">M-PESA</w:t>
        </w:r>
      </w:hyperlink>
      <w:r>
        <w:rPr>
          <w:rFonts w:ascii="Helvetica Neue" w:eastAsia="Helvetica Neue" w:hAnsi="Helvetica Neue" w:cs="Helvetica Neue"/>
        </w:rPr>
        <w:t xml:space="preserve"> [6]</w:t>
      </w:r>
      <w:r>
        <w:rPr>
          <w:rFonts w:ascii="Helvetica Neue" w:eastAsia="Helvetica Neue" w:hAnsi="Helvetica Neue" w:cs="Helvetica Neue"/>
        </w:rPr>
        <w:t xml:space="preserve">, </w:t>
      </w:r>
      <w:hyperlink r:id="rIdTeaching7">
        <w:r>
          <w:rPr>
            <w:rFonts w:ascii="Helvetica Neue" w:eastAsia="Helvetica Neue" w:hAnsi="Helvetica Neue" w:cs="Helvetica Neue"/>
            <w:color w:val="112075"/>
            <w:u w:val="single"/>
          </w:rPr>
          <w:t xml:space="preserve">Instagram</w:t>
        </w:r>
      </w:hyperlink>
      <w:r>
        <w:rPr>
          <w:rFonts w:ascii="Helvetica Neue" w:eastAsia="Helvetica Neue" w:hAnsi="Helvetica Neue" w:cs="Helvetica Neue"/>
        </w:rPr>
        <w:t xml:space="preserve"> [7]</w:t>
      </w:r>
      <w:r>
        <w:rPr>
          <w:rFonts w:ascii="Helvetica Neue" w:eastAsia="Helvetica Neue" w:hAnsi="Helvetica Neue" w:cs="Helvetica Neue"/>
        </w:rPr>
        <w:t xml:space="preserve">, or </w:t>
      </w:r>
      <w:hyperlink r:id="rIdTeaching8">
        <w:r>
          <w:rPr>
            <w:rFonts w:ascii="Helvetica Neue" w:eastAsia="Helvetica Neue" w:hAnsi="Helvetica Neue" w:cs="Helvetica Neue"/>
            <w:color w:val="112075"/>
            <w:u w:val="single"/>
          </w:rPr>
          <w:t xml:space="preserve">GOV.UK Verify</w:t>
        </w:r>
      </w:hyperlink>
      <w:r>
        <w:rPr>
          <w:rFonts w:ascii="Helvetica Neue" w:eastAsia="Helvetica Neue" w:hAnsi="Helvetica Neue" w:cs="Helvetica Neue"/>
        </w:rPr>
        <w:t xml:space="preserve"> [8]</w:t>
      </w:r>
      <w:r>
        <w:rPr>
          <w:rFonts w:ascii="Helvetica Neue" w:eastAsia="Helvetica Neue" w:hAnsi="Helvetica Neue" w:cs="Helvetica Neue"/>
        </w:rPr>
        <w:t xml:space="preserve">.</w:t>
      </w:r>
    </w:p>
    <w:p>
      <w:pPr>
        <w:spacing w:after="120" w:line="276" w:lineRule="auto"/>
        <w:jc w:val="both"/>
        <w:rPr>
          <w:rFonts w:ascii="Helvetica Neue" w:eastAsia="Helvetica Neue" w:hAnsi="Helvetica Neue" w:cs="Helvetica Neue"/>
        </w:rPr>
      </w:pPr>
      <w:r>
        <w:rPr>
          <w:rFonts w:ascii="Helvetica Neue" w:eastAsia="Helvetica Neue" w:hAnsi="Helvetica Neue" w:cs="Helvetica Neue"/>
        </w:rPr>
        <w:t xml:space="preserve">Use the </w:t>
      </w:r>
      <w:hyperlink r:id="rIdTeaching9">
        <w:r>
          <w:rPr>
            <w:rFonts w:ascii="Helvetica Neue" w:eastAsia="Helvetica Neue" w:hAnsi="Helvetica Neue" w:cs="Helvetica Neue"/>
            <w:color w:val="112075"/>
            <w:u w:val="single"/>
          </w:rPr>
          <w:t xml:space="preserve">measurement lab</w:t>
        </w:r>
      </w:hyperlink>
      <w:r>
        <w:rPr>
          <w:rFonts w:ascii="Helvetica Neue" w:eastAsia="Helvetica Neue" w:hAnsi="Helvetica Neue" w:cs="Helvetica Neue"/>
        </w:rPr>
        <w:t xml:space="preserve"> [9]</w:t>
      </w:r>
      <w:r>
        <w:rPr>
          <w:rFonts w:ascii="Helvetica Neue" w:eastAsia="Helvetica Neue" w:hAnsi="Helvetica Neue" w:cs="Helvetica Neue"/>
        </w:rPr>
        <w:t xml:space="preserve"> to check your denominators and failure diagnosis. The </w:t>
      </w:r>
      <w:hyperlink r:id="rIdTeaching10">
        <w:r>
          <w:rPr>
            <w:rFonts w:ascii="Helvetica Neue" w:eastAsia="Helvetica Neue" w:hAnsi="Helvetica Neue" w:cs="Helvetica Neue"/>
            <w:color w:val="112075"/>
            <w:u w:val="single"/>
          </w:rPr>
          <w:t xml:space="preserve">teaching notes</w:t>
        </w:r>
      </w:hyperlink>
      <w:r>
        <w:rPr>
          <w:rFonts w:ascii="Helvetica Neue" w:eastAsia="Helvetica Neue" w:hAnsi="Helvetica Neue" w:cs="Helvetica Neue"/>
        </w:rPr>
        <w:t xml:space="preserve"> [10]</w:t>
      </w:r>
      <w:r>
        <w:rPr>
          <w:rFonts w:ascii="Helvetica Neue" w:eastAsia="Helvetica Neue" w:hAnsi="Helvetica Neue" w:cs="Helvetica Neue"/>
        </w:rPr>
        <w:t xml:space="preserve"> explain source labels, adaptation, and review of learner responses.</w:t>
      </w:r>
    </w:p>
    <w:p>
      <w:pPr>
        <w:spacing w:after="120" w:line="276" w:lineRule="auto"/>
        <w:jc w:val="both"/>
        <w:rPr>
          <w:rFonts w:ascii="Helvetica Neue" w:eastAsia="Helvetica Neue" w:hAnsi="Helvetica Neue" w:cs="Helvetica Neue"/>
        </w:rPr>
      </w:pPr>
      <w:r>
        <w:rPr>
          <w:rFonts w:ascii="Helvetica Neue" w:eastAsia="Helvetica Neue" w:hAnsi="Helvetica Neue" w:cs="Helvetica Neue"/>
          <w:i/>
          <w:iCs/>
        </w:rPr>
        <w:t xml:space="preserve">Original workbook text and exercises: Jason Hreha, version 1, 2026-09-05, CC BY 4.0. Linked external sources retain their own rights. This is a teaching resource; no participant study or independent validation of the method is claimed.</w:t>
      </w:r>
    </w:p>
    <w:p>
      <w:pPr>
        <w:pStyle w:val="Heading1"/>
        <w:pageBreakBefore/>
        <w:keepNext/>
      </w:pPr>
      <w:r>
        <w:t xml:space="preserve">References and online companions</w:t>
      </w:r>
    </w:p>
    <w:p>
      <w:pPr>
        <w:spacing w:after="120" w:line="276" w:lineRule="auto"/>
        <w:jc w:val="both"/>
        <w:rPr>
          <w:rFonts w:ascii="Helvetica Neue" w:eastAsia="Helvetica Neue" w:hAnsi="Helvetica Neue" w:cs="Helvetica Neue"/>
        </w:rPr>
      </w:pPr>
      <w:r>
        <w:rPr>
          <w:rFonts w:ascii="Helvetica Neue" w:eastAsia="Helvetica Neue" w:hAnsi="Helvetica Neue" w:cs="Helvetica Neue"/>
        </w:rPr>
        <w:t xml:space="preserve">Numbered links identify sources or companion pages used in the text. External material retains its own rights. These links do not imply endorsement. The pack contains original teaching synthesis, not copies of third-party casebooks or proprietary exhibits.</w:t>
      </w:r>
    </w:p>
    <w:p>
      <w:pPr>
        <w:pStyle w:val="Heading3"/>
        <w:rPr>
          <w:rFonts w:ascii="Helvetica Neue" w:eastAsia="Helvetica Neue" w:hAnsi="Helvetica Neue" w:cs="Helvetica Neue"/>
        </w:rPr>
        <w:keepNext/>
      </w:pPr>
      <w:r>
        <w:rPr>
          <w:rFonts w:ascii="Helvetica Neue" w:eastAsia="Helvetica Neue" w:hAnsi="Helvetica Neue" w:cs="Helvetica Neue"/>
        </w:rPr>
        <w:t xml:space="preserve">1. M-PESA</w:t>
      </w:r>
    </w:p>
    <w:p>
      <w:pPr>
        <w:spacing w:after="120" w:line="276" w:lineRule="auto"/>
        <w:rPr>
          <w:rFonts w:ascii="Helvetica Neue" w:eastAsia="Helvetica Neue" w:hAnsi="Helvetica Neue" w:cs="Helvetica Neue"/>
        </w:rPr>
        <w:jc w:val="left"/>
      </w:pPr>
      <w:hyperlink r:id="rIdTeaching1">
        <w:r>
          <w:rPr>
            <w:rFonts w:ascii="Helvetica Neue" w:eastAsia="Helvetica Neue" w:hAnsi="Helvetica Neue" w:cs="Helvetica Neue"/>
            <w:sz w:val="20"/>
            <w:szCs w:val="20"/>
            <w:color w:val="112075"/>
            <w:u w:val="single"/>
          </w:rPr>
          <w:t xml:space="preserve">https://behavioralstrategy.com/education/mpesa-decision/</w:t>
        </w:r>
      </w:hyperlink>
    </w:p>
    <w:p>
      <w:pPr>
        <w:pStyle w:val="Heading3"/>
        <w:rPr>
          <w:rFonts w:ascii="Helvetica Neue" w:eastAsia="Helvetica Neue" w:hAnsi="Helvetica Neue" w:cs="Helvetica Neue"/>
        </w:rPr>
        <w:keepNext/>
      </w:pPr>
      <w:r>
        <w:rPr>
          <w:rFonts w:ascii="Helvetica Neue" w:eastAsia="Helvetica Neue" w:hAnsi="Helvetica Neue" w:cs="Helvetica Neue"/>
        </w:rPr>
        <w:t xml:space="preserve">2. Instagram</w:t>
      </w:r>
    </w:p>
    <w:p>
      <w:pPr>
        <w:spacing w:after="120" w:line="276" w:lineRule="auto"/>
        <w:rPr>
          <w:rFonts w:ascii="Helvetica Neue" w:eastAsia="Helvetica Neue" w:hAnsi="Helvetica Neue" w:cs="Helvetica Neue"/>
        </w:rPr>
        <w:jc w:val="left"/>
      </w:pPr>
      <w:hyperlink r:id="rIdTeaching2">
        <w:r>
          <w:rPr>
            <w:rFonts w:ascii="Helvetica Neue" w:eastAsia="Helvetica Neue" w:hAnsi="Helvetica Neue" w:cs="Helvetica Neue"/>
            <w:sz w:val="20"/>
            <w:szCs w:val="20"/>
            <w:color w:val="112075"/>
            <w:u w:val="single"/>
          </w:rPr>
          <w:t xml:space="preserve">https://behavioralstrategy.com/education/instagram-decision/</w:t>
        </w:r>
      </w:hyperlink>
    </w:p>
    <w:p>
      <w:pPr>
        <w:pStyle w:val="Heading3"/>
        <w:rPr>
          <w:rFonts w:ascii="Helvetica Neue" w:eastAsia="Helvetica Neue" w:hAnsi="Helvetica Neue" w:cs="Helvetica Neue"/>
        </w:rPr>
        <w:keepNext/>
      </w:pPr>
      <w:r>
        <w:rPr>
          <w:rFonts w:ascii="Helvetica Neue" w:eastAsia="Helvetica Neue" w:hAnsi="Helvetica Neue" w:cs="Helvetica Neue"/>
        </w:rPr>
        <w:t xml:space="preserve">3. GOV.UK Verify</w:t>
      </w:r>
    </w:p>
    <w:p>
      <w:pPr>
        <w:spacing w:after="120" w:line="276" w:lineRule="auto"/>
        <w:rPr>
          <w:rFonts w:ascii="Helvetica Neue" w:eastAsia="Helvetica Neue" w:hAnsi="Helvetica Neue" w:cs="Helvetica Neue"/>
        </w:rPr>
        <w:jc w:val="left"/>
      </w:pPr>
      <w:hyperlink r:id="rIdTeaching3">
        <w:r>
          <w:rPr>
            <w:rFonts w:ascii="Helvetica Neue" w:eastAsia="Helvetica Neue" w:hAnsi="Helvetica Neue" w:cs="Helvetica Neue"/>
            <w:sz w:val="20"/>
            <w:szCs w:val="20"/>
            <w:color w:val="112075"/>
            <w:u w:val="single"/>
          </w:rPr>
          <w:t xml:space="preserve">https://behavioralstrategy.com/education/verify-decision/</w:t>
        </w:r>
      </w:hyperlink>
    </w:p>
    <w:p>
      <w:pPr>
        <w:pStyle w:val="Heading3"/>
        <w:rPr>
          <w:rFonts w:ascii="Helvetica Neue" w:eastAsia="Helvetica Neue" w:hAnsi="Helvetica Neue" w:cs="Helvetica Neue"/>
        </w:rPr>
        <w:keepNext/>
      </w:pPr>
      <w:r>
        <w:rPr>
          <w:rFonts w:ascii="Helvetica Neue" w:eastAsia="Helvetica Neue" w:hAnsi="Helvetica Neue" w:cs="Helvetica Neue"/>
        </w:rPr>
        <w:t xml:space="preserve">4. printable workbook</w:t>
      </w:r>
    </w:p>
    <w:p>
      <w:pPr>
        <w:spacing w:after="120" w:line="276" w:lineRule="auto"/>
        <w:rPr>
          <w:rFonts w:ascii="Helvetica Neue" w:eastAsia="Helvetica Neue" w:hAnsi="Helvetica Neue" w:cs="Helvetica Neue"/>
        </w:rPr>
        <w:jc w:val="left"/>
      </w:pPr>
      <w:hyperlink r:id="rIdTeaching4">
        <w:r>
          <w:rPr>
            <w:rFonts w:ascii="Helvetica Neue" w:eastAsia="Helvetica Neue" w:hAnsi="Helvetica Neue" w:cs="Helvetica Neue"/>
            <w:sz w:val="20"/>
            <w:szCs w:val="20"/>
            <w:color w:val="112075"/>
            <w:u w:val="single"/>
          </w:rPr>
          <w:t xml:space="preserve">https://behavioralstrategy.com/downloads/teaching-pack/v1/decision-workbook.pdf</w:t>
        </w:r>
      </w:hyperlink>
    </w:p>
    <w:p>
      <w:pPr>
        <w:pStyle w:val="Heading3"/>
        <w:rPr>
          <w:rFonts w:ascii="Helvetica Neue" w:eastAsia="Helvetica Neue" w:hAnsi="Helvetica Neue" w:cs="Helvetica Neue"/>
        </w:rPr>
        <w:keepNext/>
      </w:pPr>
      <w:r>
        <w:rPr>
          <w:rFonts w:ascii="Helvetica Neue" w:eastAsia="Helvetica Neue" w:hAnsi="Helvetica Neue" w:cs="Helvetica Neue"/>
        </w:rPr>
        <w:t xml:space="preserve">5. editable Word workbook</w:t>
      </w:r>
    </w:p>
    <w:p>
      <w:pPr>
        <w:spacing w:after="120" w:line="276" w:lineRule="auto"/>
        <w:rPr>
          <w:rFonts w:ascii="Helvetica Neue" w:eastAsia="Helvetica Neue" w:hAnsi="Helvetica Neue" w:cs="Helvetica Neue"/>
        </w:rPr>
        <w:jc w:val="left"/>
      </w:pPr>
      <w:hyperlink r:id="rIdTeaching5">
        <w:r>
          <w:rPr>
            <w:rFonts w:ascii="Helvetica Neue" w:eastAsia="Helvetica Neue" w:hAnsi="Helvetica Neue" w:cs="Helvetica Neue"/>
            <w:sz w:val="20"/>
            <w:szCs w:val="20"/>
            <w:color w:val="112075"/>
            <w:u w:val="single"/>
          </w:rPr>
          <w:t xml:space="preserve">https://behavioralstrategy.com/downloads/teaching-pack/v1/decision-workbook.docx</w:t>
        </w:r>
      </w:hyperlink>
    </w:p>
    <w:p>
      <w:pPr>
        <w:pStyle w:val="Heading3"/>
        <w:rPr>
          <w:rFonts w:ascii="Helvetica Neue" w:eastAsia="Helvetica Neue" w:hAnsi="Helvetica Neue" w:cs="Helvetica Neue"/>
        </w:rPr>
        <w:keepNext/>
      </w:pPr>
      <w:r>
        <w:rPr>
          <w:rFonts w:ascii="Helvetica Neue" w:eastAsia="Helvetica Neue" w:hAnsi="Helvetica Neue" w:cs="Helvetica Neue"/>
        </w:rPr>
        <w:t xml:space="preserve">6. M-PESA</w:t>
      </w:r>
    </w:p>
    <w:p>
      <w:pPr>
        <w:spacing w:after="120" w:line="276" w:lineRule="auto"/>
        <w:rPr>
          <w:rFonts w:ascii="Helvetica Neue" w:eastAsia="Helvetica Neue" w:hAnsi="Helvetica Neue" w:cs="Helvetica Neue"/>
        </w:rPr>
        <w:jc w:val="left"/>
      </w:pPr>
      <w:hyperlink r:id="rIdTeaching6">
        <w:r>
          <w:rPr>
            <w:rFonts w:ascii="Helvetica Neue" w:eastAsia="Helvetica Neue" w:hAnsi="Helvetica Neue" w:cs="Helvetica Neue"/>
            <w:sz w:val="20"/>
            <w:szCs w:val="20"/>
            <w:color w:val="112075"/>
            <w:u w:val="single"/>
          </w:rPr>
          <w:t xml:space="preserve">https://behavioralstrategy.com/education/mpesa-worked-decision/</w:t>
        </w:r>
      </w:hyperlink>
    </w:p>
    <w:p>
      <w:pPr>
        <w:pStyle w:val="Heading3"/>
        <w:rPr>
          <w:rFonts w:ascii="Helvetica Neue" w:eastAsia="Helvetica Neue" w:hAnsi="Helvetica Neue" w:cs="Helvetica Neue"/>
        </w:rPr>
        <w:keepNext/>
      </w:pPr>
      <w:r>
        <w:rPr>
          <w:rFonts w:ascii="Helvetica Neue" w:eastAsia="Helvetica Neue" w:hAnsi="Helvetica Neue" w:cs="Helvetica Neue"/>
        </w:rPr>
        <w:t xml:space="preserve">7. Instagram</w:t>
      </w:r>
    </w:p>
    <w:p>
      <w:pPr>
        <w:spacing w:after="120" w:line="276" w:lineRule="auto"/>
        <w:rPr>
          <w:rFonts w:ascii="Helvetica Neue" w:eastAsia="Helvetica Neue" w:hAnsi="Helvetica Neue" w:cs="Helvetica Neue"/>
        </w:rPr>
        <w:jc w:val="left"/>
      </w:pPr>
      <w:hyperlink r:id="rIdTeaching7">
        <w:r>
          <w:rPr>
            <w:rFonts w:ascii="Helvetica Neue" w:eastAsia="Helvetica Neue" w:hAnsi="Helvetica Neue" w:cs="Helvetica Neue"/>
            <w:sz w:val="20"/>
            <w:szCs w:val="20"/>
            <w:color w:val="112075"/>
            <w:u w:val="single"/>
          </w:rPr>
          <w:t xml:space="preserve">https://behavioralstrategy.com/education/instagram-worked-decision/</w:t>
        </w:r>
      </w:hyperlink>
    </w:p>
    <w:p>
      <w:pPr>
        <w:pStyle w:val="Heading3"/>
        <w:rPr>
          <w:rFonts w:ascii="Helvetica Neue" w:eastAsia="Helvetica Neue" w:hAnsi="Helvetica Neue" w:cs="Helvetica Neue"/>
        </w:rPr>
        <w:keepNext/>
      </w:pPr>
      <w:r>
        <w:rPr>
          <w:rFonts w:ascii="Helvetica Neue" w:eastAsia="Helvetica Neue" w:hAnsi="Helvetica Neue" w:cs="Helvetica Neue"/>
        </w:rPr>
        <w:t xml:space="preserve">8. GOV.UK Verify</w:t>
      </w:r>
    </w:p>
    <w:p>
      <w:pPr>
        <w:spacing w:after="120" w:line="276" w:lineRule="auto"/>
        <w:rPr>
          <w:rFonts w:ascii="Helvetica Neue" w:eastAsia="Helvetica Neue" w:hAnsi="Helvetica Neue" w:cs="Helvetica Neue"/>
        </w:rPr>
        <w:jc w:val="left"/>
      </w:pPr>
      <w:hyperlink r:id="rIdTeaching8">
        <w:r>
          <w:rPr>
            <w:rFonts w:ascii="Helvetica Neue" w:eastAsia="Helvetica Neue" w:hAnsi="Helvetica Neue" w:cs="Helvetica Neue"/>
            <w:sz w:val="20"/>
            <w:szCs w:val="20"/>
            <w:color w:val="112075"/>
            <w:u w:val="single"/>
          </w:rPr>
          <w:t xml:space="preserve">https://behavioralstrategy.com/education/verify-worked-decision/</w:t>
        </w:r>
      </w:hyperlink>
    </w:p>
    <w:p>
      <w:pPr>
        <w:pStyle w:val="Heading3"/>
        <w:rPr>
          <w:rFonts w:ascii="Helvetica Neue" w:eastAsia="Helvetica Neue" w:hAnsi="Helvetica Neue" w:cs="Helvetica Neue"/>
        </w:rPr>
        <w:keepNext/>
      </w:pPr>
      <w:r>
        <w:rPr>
          <w:rFonts w:ascii="Helvetica Neue" w:eastAsia="Helvetica Neue" w:hAnsi="Helvetica Neue" w:cs="Helvetica Neue"/>
        </w:rPr>
        <w:t xml:space="preserve">9. measurement lab</w:t>
      </w:r>
    </w:p>
    <w:p>
      <w:pPr>
        <w:spacing w:after="120" w:line="276" w:lineRule="auto"/>
        <w:rPr>
          <w:rFonts w:ascii="Helvetica Neue" w:eastAsia="Helvetica Neue" w:hAnsi="Helvetica Neue" w:cs="Helvetica Neue"/>
        </w:rPr>
        <w:jc w:val="left"/>
      </w:pPr>
      <w:hyperlink r:id="rIdTeaching9">
        <w:r>
          <w:rPr>
            <w:rFonts w:ascii="Helvetica Neue" w:eastAsia="Helvetica Neue" w:hAnsi="Helvetica Neue" w:cs="Helvetica Neue"/>
            <w:sz w:val="20"/>
            <w:szCs w:val="20"/>
            <w:color w:val="112075"/>
            <w:u w:val="single"/>
          </w:rPr>
          <w:t xml:space="preserve">https://behavioralstrategy.com/education/measurement-lab/</w:t>
        </w:r>
      </w:hyperlink>
    </w:p>
    <w:p>
      <w:pPr>
        <w:pStyle w:val="Heading3"/>
        <w:rPr>
          <w:rFonts w:ascii="Helvetica Neue" w:eastAsia="Helvetica Neue" w:hAnsi="Helvetica Neue" w:cs="Helvetica Neue"/>
        </w:rPr>
        <w:keepNext/>
      </w:pPr>
      <w:r>
        <w:rPr>
          <w:rFonts w:ascii="Helvetica Neue" w:eastAsia="Helvetica Neue" w:hAnsi="Helvetica Neue" w:cs="Helvetica Neue"/>
        </w:rPr>
        <w:t xml:space="preserve">10. teaching notes</w:t>
      </w:r>
    </w:p>
    <w:p>
      <w:pPr>
        <w:spacing w:after="120" w:line="276" w:lineRule="auto"/>
        <w:rPr>
          <w:rFonts w:ascii="Helvetica Neue" w:eastAsia="Helvetica Neue" w:hAnsi="Helvetica Neue" w:cs="Helvetica Neue"/>
        </w:rPr>
        <w:jc w:val="left"/>
      </w:pPr>
      <w:hyperlink r:id="rIdTeaching10">
        <w:r>
          <w:rPr>
            <w:rFonts w:ascii="Helvetica Neue" w:eastAsia="Helvetica Neue" w:hAnsi="Helvetica Neue" w:cs="Helvetica Neue"/>
            <w:sz w:val="20"/>
            <w:szCs w:val="20"/>
            <w:color w:val="112075"/>
            <w:u w:val="single"/>
          </w:rPr>
          <w:t xml:space="preserve">https://behavioralstrategy.com/education/teaching-notes/</w:t>
        </w:r>
      </w:hyperlink>
    </w:p>
    <w:p>
      <w:pPr>
        <w:pStyle w:val="Heading2"/>
        <w:keepNext/>
      </w:pPr>
      <w:r>
        <w:t xml:space="preserve">Attribution and reuse</w:t>
      </w:r>
    </w:p>
    <w:p>
      <w:pPr>
        <w:spacing w:after="120" w:line="276" w:lineRule="auto"/>
        <w:jc w:val="both"/>
        <w:rPr>
          <w:rFonts w:ascii="Helvetica Neue" w:eastAsia="Helvetica Neue" w:hAnsi="Helvetica Neue" w:cs="Helvetica Neue"/>
        </w:rPr>
      </w:pPr>
      <w:r>
        <w:rPr>
          <w:rFonts w:ascii="Helvetica Neue" w:eastAsia="Helvetica Neue" w:hAnsi="Helvetica Neue" w:cs="Helvetica Neue"/>
        </w:rPr>
        <w:t xml:space="preserve">Original teaching content, exercises, and invented data: Jason Hreha, Behavioral Strategy, version 1, September 5 2026. Licensed CC BY 4.0 for the original material. Linked source text, marks, and exhibits retain their own rights. Preserve attribution, identify changes, and do not imply endorsement. No general site license or third-party rights are changed by this pack.</w:t>
      </w:r>
    </w:p>
    <w:sectPr>
      <w:headerReference w:type="default" r:id="rId9"/>
      <w:footerReference w:type="default" r:id="rId10"/>
      <w:pgSz w:w="12240" w:h="15840"/>
      <w:pgMar w:top="1440" w:right="1440" w:bottom="1440" w:left="1440" w:header="705"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90939A4" w14:textId="77777777">
      <w:r>
        <w:separator/>
      </w:r>
    </w:p>
  </w:endnote>
  <w:endnote w:type="continuationSeparator" w:id="0">
    <w:p w14:paraId="56A038B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DD3E6FD9-D3EA-0B48-A55F-C080D5A51BF2}"/>
    <w:embedBold r:id="rId2" w:fontKey="{DDFB625A-45BE-CE44-B15E-DF5BB7815FF7}"/>
    <w:embedItalic r:id="rId3" w:fontKey="{6119CEB5-DE25-6D4D-B2F9-50E47E40CFE1}"/>
  </w:font>
  <w:font w:name="Helvetica Neue">
    <w:panose1 w:val="02000503000000020004"/>
    <w:charset w:val="00"/>
    <w:family w:val="auto"/>
    <w:pitch w:val="variable"/>
    <w:sig w:usb0="E50002FF" w:usb1="500079DB" w:usb2="00000010" w:usb3="00000000" w:csb0="00000001" w:csb1="00000000"/>
  </w:font>
  <w:font w:name="Times New Roman">
    <w:panose1 w:val="02020603050405020304"/>
    <w:charset w:val="00"/>
    <w:family w:val="roman"/>
    <w:pitch w:val="variable"/>
    <w:sig w:usb0="E0002EFF" w:usb1="C000785B" w:usb2="00000009" w:usb3="00000000" w:csb0="000001FF" w:csb1="00000000"/>
    <w:embedRegular r:id="rId7" w:fontKey="{F3731299-A1D5-B542-9E67-1B0FA6F28CD4}"/>
  </w:font>
  <w:font w:name="Georgia">
    <w:panose1 w:val="02040502050405020303"/>
    <w:charset w:val="00"/>
    <w:family w:val="roman"/>
    <w:pitch w:val="variable"/>
    <w:sig w:usb0="00000287" w:usb1="00000000" w:usb2="00000000" w:usb3="00000000" w:csb0="0000009F" w:csb1="00000000"/>
    <w:embedItalic r:id="rId8" w:fontKey="{682841DE-6A2C-764D-8B8B-541E954AD362}"/>
  </w:font>
  <w:font w:name="Calibri">
    <w:panose1 w:val="020F0502020204030204"/>
    <w:charset w:val="00"/>
    <w:family w:val="modern"/>
    <w:pitch w:val="variable"/>
    <w:sig w:usb0="00000003" w:usb1="00000000" w:usb2="00000000" w:usb3="00000000" w:csb0="00000001" w:csb1="00000000"/>
    <w:embedRegular r:id="rId9" w:fontKey="{D4D164A4-8B83-F44E-A13B-A0908815976C}"/>
  </w:font>
  <w:font w:name="Cambria">
    <w:panose1 w:val="02040503050406030204"/>
    <w:charset w:val="00"/>
    <w:family w:val="roman"/>
    <w:notTrueType/>
    <w:pitch w:val="default"/>
    <w:embedRegular r:id="rId10" w:fontKey="{129DD48A-EFF5-1A47-8CFE-E7D5F089F46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5178A6B" w14:textId="77777777">
    <w:pPr>
      <w:pBdr>
        <w:top w:val="nil"/>
      </w:pBdr>
      <w:tabs>
        <w:tab w:val="right" w:pos="9360"/>
      </w:tabs>
      <w:rPr>
        <w:color w:val="112075"/>
      </w:rPr>
    </w:pPr>
    <w:r>
      <w:rPr>
        <w:color w:val="112075"/>
        <w:sz w:val="16"/>
        <w:szCs w:val="16"/>
      </w:rPr>
      <w:t xml:space="preserve">Jason Hreha CC BY 4.0 | </w:t>
    </w:r>
    <w:r>
      <w:rPr>
        <w:color w:val="112075"/>
        <w:sz w:val="16"/>
        <w:szCs w:val="16"/>
      </w:rPr>
      <w:fldChar w:fldCharType="begin"/>
    </w:r>
    <w:r>
      <w:rPr>
        <w:color w:val="112075"/>
        <w:sz w:val="16"/>
        <w:szCs w:val="16"/>
      </w:rPr>
      <w:instrText>PAGE</w:instrText>
    </w:r>
    <w:r>
      <w:rPr>
        <w:color w:val="112075"/>
        <w:sz w:val="16"/>
        <w:szCs w:val="16"/>
      </w:rPr>
      <w:fldChar w:fldCharType="separate"/>
    </w:r>
    <w:r>
      <w:rPr>
        <w:noProof/>
        <w:color w:val="112075"/>
        <w:sz w:val="16"/>
        <w:szCs w:val="16"/>
      </w:rPr>
      <w:t>1</w:t>
    </w:r>
    <w:r>
      <w:rPr>
        <w:color w:val="112075"/>
        <w:sz w:val="16"/>
        <w:szCs w:val="16"/>
      </w:rPr>
      <w:fldChar w:fldCharType="end"/>
    </w:r>
    <w:r>
      <w:rPr>
        <w:color w:val="112075"/>
        <w:sz w:val="16"/>
        <w:szCs w:val="16"/>
      </w:rPr>
      <w:t xml:space="preserve"> of </w:t>
    </w:r>
    <w:r>
      <w:rPr>
        <w:color w:val="112075"/>
        <w:sz w:val="16"/>
        <w:szCs w:val="16"/>
      </w:rPr>
      <w:fldChar w:fldCharType="begin"/>
    </w:r>
    <w:r>
      <w:rPr>
        <w:color w:val="112075"/>
        <w:sz w:val="16"/>
        <w:szCs w:val="16"/>
      </w:rPr>
      <w:instrText>NUMPAGES</w:instrText>
    </w:r>
    <w:r>
      <w:rPr>
        <w:color w:val="112075"/>
        <w:sz w:val="16"/>
        <w:szCs w:val="16"/>
      </w:rPr>
      <w:fldChar w:fldCharType="separate"/>
    </w:r>
    <w:r>
      <w:rPr>
        <w:noProof/>
        <w:color w:val="112075"/>
        <w:sz w:val="16"/>
        <w:szCs w:val="16"/>
      </w:rPr>
      <w:t>2</w:t>
    </w:r>
    <w:r>
      <w:rPr>
        <w:color w:val="112075"/>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394D08F" w14:textId="77777777">
      <w:r>
        <w:separator/>
      </w:r>
    </w:p>
  </w:footnote>
  <w:footnote w:type="continuationSeparator" w:id="0">
    <w:p w14:paraId="4AF4CD87"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4F3B78" w14:textId="77777777">
    <w:pPr>
      <w:tabs>
        <w:tab w:val="right" w:pos="9360"/>
      </w:tabs>
      <w:rPr>
        <w:color w:val="1A1BAA"/>
        <w:sz w:val="16"/>
        <w:szCs w:val="16"/>
      </w:rPr>
    </w:pPr>
  </w:p>
  <w:tbl>
    <w:tblPr>
      <w:tblStyle w:val="a4"/>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14:paraId="2CCD06D5" w14:textId="77777777">
      <w:tc>
        <w:tcPr>
          <w:tcW w:w="9360" w:type="dxa"/>
          <w:tcBorders>
            <w:top w:val="single" w:sz="48" w:space="0" w:color="112075"/>
            <w:left w:val="single" w:sz="8" w:space="0" w:color="FFFFFF"/>
            <w:bottom w:val="single" w:sz="8" w:space="0" w:color="FFFFFF"/>
            <w:right w:val="single" w:sz="8" w:space="0" w:color="FFFFFF"/>
          </w:tcBorders>
          <w:tcMar>
            <w:top w:w="0" w:type="dxa"/>
            <w:left w:w="0" w:type="dxa"/>
            <w:bottom w:w="0" w:type="dxa"/>
            <w:right w:w="0" w:type="dxa"/>
          </w:tcMar>
        </w:tcPr>
        <w:p w14:paraId="44A9451B" w14:textId="77777777">
          <w:pPr>
            <w:widowControl w:val="0"/>
            <w:pBdr>
              <w:top w:val="nil"/>
              <w:left w:val="nil"/>
              <w:bottom w:val="nil"/>
              <w:right w:val="nil"/>
              <w:between w:val="nil"/>
            </w:pBdr>
            <w:rPr>
              <w:color w:val="1A1BAA"/>
              <w:sz w:val="16"/>
              <w:szCs w:val="16"/>
            </w:rPr>
          </w:pPr>
        </w:p>
      </w:tc>
    </w:tr>
  </w:tbl>
  <w:p w14:paraId="508BF40B" w14:textId="77777777">
    <w:pPr>
      <w:tabs>
        <w:tab w:val="right" w:pos="9360"/>
      </w:tabs>
      <w:rPr>
        <w:b/>
        <w:bCs/>
        <w:color w:val="112075"/>
        <w:sz w:val="16"/>
        <w:szCs w:val="16"/>
      </w:rPr>
    </w:pPr>
    <w:r>
      <w:rPr>
        <w:color w:val="112075"/>
        <w:sz w:val="16"/>
        <w:szCs w:val="16"/>
      </w:rPr>
      <w:t>Teaching pack v1</w:t>
    </w:r>
  </w:p>
  <w:p w14:paraId="241E1B98" w14:textId="77777777">
    <w:pPr>
      <w:tabs>
        <w:tab w:val="right" w:pos="9360"/>
      </w:tabs>
      <w:rPr>
        <w:b/>
        <w:bCs/>
        <w:color w:val="2224C5"/>
        <w:sz w:val="16"/>
        <w:szCs w:val="16"/>
      </w:rPr>
    </w:pPr>
  </w:p>
  <w:p w14:paraId="321568A4" w14:textId="77777777">
    <w:pPr>
      <w:tabs>
        <w:tab w:val="right" w:pos="9360"/>
      </w:tabs>
      <w:rPr>
        <w:b/>
        <w:bCs/>
        <w:color w:val="2224C5"/>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7D01B79"/>
    <w:multiLevelType w:val="multilevel"/>
    <w:tmpl w:val="66202F6A"/>
    <w:lvl w:ilvl="0">
      <w:start w:val="1"/>
      <w:numFmt w:val="decimal"/>
      <w:lvlText w:val="%1."/>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6A8E1372"/>
    <w:multiLevelType w:val="multilevel"/>
    <w:tmpl w:val="CAB63DA0"/>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760104273">
    <w:abstractNumId w:val="1"/>
  </w:num>
  <w:num w:numId="2" w16cid:durableId="56256202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2"/>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3480917"/>
  <w15:docId w15:val="{05643887-4187-7F4D-B23A-57FBA86AE336}"/>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280" w:after="160"/>
      <w:outlineLvl w:val="0"/>
    </w:pPr>
    <w:rPr>
      <w:rFonts w:ascii="Helvetica Neue" w:eastAsia="Helvetica Neue" w:hAnsi="Helvetica Neue" w:cs="Helvetica Neue"/>
      <w:b/>
      <w:bCs/>
      <w:color w:val="112075"/>
      <w:sz w:val="30"/>
      <w:szCs w:val="30"/>
    </w:rPr>
  </w:style>
  <w:style w:type="paragraph" w:styleId="Heading2">
    <w:name w:val="heading 2"/>
    <w:basedOn w:val="Normal"/>
    <w:next w:val="Normal"/>
    <w:uiPriority w:val="9"/>
    <w:unhideWhenUsed/>
    <w:qFormat/>
    <w:pPr>
      <w:spacing w:before="200" w:after="100"/>
      <w:outlineLvl w:val="1"/>
    </w:pPr>
    <w:rPr>
      <w:rFonts w:ascii="Helvetica Neue" w:eastAsia="Helvetica Neue" w:hAnsi="Helvetica Neue" w:cs="Helvetica Neue"/>
      <w:b/>
      <w:bCs/>
      <w:color w:val="112075"/>
    </w:rPr>
  </w:style>
  <w:style w:type="paragraph" w:styleId="Heading3">
    <w:name w:val="heading 3"/>
    <w:basedOn w:val="Normal"/>
    <w:next w:val="Normal"/>
    <w:uiPriority w:val="9"/>
    <w:unhideWhenUsed/>
    <w:qFormat/>
    <w:pPr>
      <w:pBdr>
        <w:top w:val="nil"/>
        <w:left w:val="nil"/>
        <w:bottom w:val="nil"/>
        <w:right w:val="nil"/>
        <w:between w:val="nil"/>
      </w:pBdr>
      <w:spacing w:before="140" w:after="80"/>
      <w:outlineLvl w:val="2"/>
    </w:pPr>
    <w:rPr>
      <w:b/>
      <w:bCs/>
      <w:color w:val="404040"/>
    </w:rPr>
  </w:style>
  <w:style w:type="paragraph" w:styleId="Heading4">
    <w:name w:val="heading 4"/>
    <w:basedOn w:val="Normal"/>
    <w:next w:val="Normal"/>
    <w:uiPriority w:val="9"/>
    <w:semiHidden/>
    <w:unhideWhenUsed/>
    <w:qFormat/>
    <w:pPr>
      <w:pBdr>
        <w:top w:val="nil"/>
        <w:left w:val="nil"/>
        <w:bottom w:val="nil"/>
        <w:right w:val="nil"/>
        <w:between w:val="nil"/>
      </w:pBdr>
      <w:outlineLvl w:val="3"/>
    </w:pPr>
    <w:rPr>
      <w:i/>
      <w:iCs/>
      <w:color w:val="2E74B5"/>
    </w:rPr>
  </w:style>
  <w:style w:type="paragraph" w:styleId="Heading5">
    <w:name w:val="heading 5"/>
    <w:basedOn w:val="Normal"/>
    <w:next w:val="Normal"/>
    <w:uiPriority w:val="9"/>
    <w:semiHidden/>
    <w:unhideWhenUsed/>
    <w:qFormat/>
    <w:pPr>
      <w:pBdr>
        <w:top w:val="nil"/>
        <w:left w:val="nil"/>
        <w:bottom w:val="nil"/>
        <w:right w:val="nil"/>
        <w:between w:val="nil"/>
      </w:pBdr>
      <w:outlineLvl w:val="4"/>
    </w:pPr>
    <w:rPr>
      <w:color w:val="2E74B5"/>
    </w:rPr>
  </w:style>
  <w:style w:type="paragraph" w:styleId="Heading6">
    <w:name w:val="heading 6"/>
    <w:basedOn w:val="Normal"/>
    <w:next w:val="Normal"/>
    <w:uiPriority w:val="9"/>
    <w:semiHidden/>
    <w:unhideWhenUsed/>
    <w:qFormat/>
    <w:pPr>
      <w:pBdr>
        <w:top w:val="nil"/>
        <w:left w:val="nil"/>
        <w:bottom w:val="nil"/>
        <w:right w:val="nil"/>
        <w:between w:val="nil"/>
      </w:pBd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before="280" w:after="160"/>
      <w:jc w:val="center"/>
    </w:pPr>
    <w:rPr>
      <w:rFonts w:ascii="Helvetica Neue" w:eastAsia="Helvetica Neue" w:hAnsi="Helvetica Neue" w:cs="Helvetica Neue"/>
      <w:b/>
      <w:bCs/>
      <w:color w:val="112075"/>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Teaching1" Type="http://schemas.openxmlformats.org/officeDocument/2006/relationships/hyperlink" Target="https://behavioralstrategy.com/education/mpesa-decision/" TargetMode="External"/><Relationship Id="rIdTeaching2" Type="http://schemas.openxmlformats.org/officeDocument/2006/relationships/hyperlink" Target="https://behavioralstrategy.com/education/instagram-decision/" TargetMode="External"/><Relationship Id="rIdTeaching3" Type="http://schemas.openxmlformats.org/officeDocument/2006/relationships/hyperlink" Target="https://behavioralstrategy.com/education/verify-decision/" TargetMode="External"/><Relationship Id="rIdTeaching4" Type="http://schemas.openxmlformats.org/officeDocument/2006/relationships/hyperlink" Target="https://behavioralstrategy.com/downloads/teaching-pack/v1/decision-workbook.pdf" TargetMode="External"/><Relationship Id="rIdTeaching5" Type="http://schemas.openxmlformats.org/officeDocument/2006/relationships/hyperlink" Target="https://behavioralstrategy.com/downloads/teaching-pack/v1/decision-workbook.docx" TargetMode="External"/><Relationship Id="rIdTeaching6" Type="http://schemas.openxmlformats.org/officeDocument/2006/relationships/hyperlink" Target="https://behavioralstrategy.com/education/mpesa-worked-decision/" TargetMode="External"/><Relationship Id="rIdTeaching7" Type="http://schemas.openxmlformats.org/officeDocument/2006/relationships/hyperlink" Target="https://behavioralstrategy.com/education/instagram-worked-decision/" TargetMode="External"/><Relationship Id="rIdTeaching8" Type="http://schemas.openxmlformats.org/officeDocument/2006/relationships/hyperlink" Target="https://behavioralstrategy.com/education/verify-worked-decision/" TargetMode="External"/><Relationship Id="rIdTeaching9" Type="http://schemas.openxmlformats.org/officeDocument/2006/relationships/hyperlink" Target="https://behavioralstrategy.com/education/measurement-lab/" TargetMode="External"/><Relationship Id="rIdTeaching10" Type="http://schemas.openxmlformats.org/officeDocument/2006/relationships/hyperlink" Target="https://behavioralstrategy.com/education/teaching-notes/"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1658</Words>
  <Characters>9454</Characters>
  <Application>Microsoft Office Word</Application>
  <DocSecurity>0</DocSecurity>
  <Lines>78</Lines>
  <Paragraphs>22</Paragraphs>
  <ScaleCrop>false</ScaleCrop>
  <Company/>
  <LinksUpToDate>false</LinksUpToDate>
  <CharactersWithSpaces>11090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